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CAB1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p w14:paraId="047DF7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许昌陶瓷职业学院</w:t>
      </w:r>
    </w:p>
    <w:p w14:paraId="3DE9F3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bCs/>
          <w:sz w:val="44"/>
          <w:szCs w:val="44"/>
          <w:lang w:val="en-US" w:eastAsia="zh-CN"/>
        </w:rPr>
        <w:t>教育乱收费专项整治工作实施方案</w:t>
      </w:r>
    </w:p>
    <w:p w14:paraId="047EAF2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各职能部门、教学单位：</w:t>
      </w:r>
      <w:bookmarkStart w:id="1" w:name="_GoBack"/>
      <w:bookmarkEnd w:id="1"/>
    </w:p>
    <w:p w14:paraId="7CC87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为深入贯彻落实省纪委监委集中整治群众身边不正之风和腐败问题部署要求，根据《中共河南省委教育工委 中共河南省教育厅党组关于印发&lt;全省教育系统2025年集中整治群众身边不正之风和腐败问题实施方案&gt;的通知》（</w:t>
      </w:r>
      <w:r>
        <w:rPr>
          <w:rFonts w:hint="eastAsia" w:ascii="仿宋_GB2312" w:eastAsia="仿宋_GB2312" w:cs="仿宋_GB2312"/>
          <w:color w:val="000000"/>
          <w:sz w:val="32"/>
          <w:szCs w:val="32"/>
          <w:highlight w:val="none"/>
          <w:lang w:eastAsia="zh-CN"/>
        </w:rPr>
        <w:t>豫教党</w:t>
      </w:r>
      <w:r>
        <w:rPr>
          <w:rFonts w:hint="eastAsia" w:ascii="仿宋_GB2312" w:eastAsia="仿宋_GB2312" w:cs="仿宋_GB2312"/>
          <w:color w:val="000000"/>
          <w:sz w:val="32"/>
          <w:szCs w:val="32"/>
          <w:highlight w:val="none"/>
        </w:rPr>
        <w:t>〔202</w:t>
      </w:r>
      <w:r>
        <w:rPr>
          <w:rFonts w:hint="eastAsia" w:ascii="仿宋_GB2312" w:eastAsia="仿宋_GB2312" w:cs="仿宋_GB2312"/>
          <w:color w:val="000000"/>
          <w:sz w:val="32"/>
          <w:szCs w:val="32"/>
          <w:highlight w:val="none"/>
          <w:lang w:val="en-US" w:eastAsia="zh-CN"/>
        </w:rPr>
        <w:t>5</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val="en-US" w:eastAsia="zh-CN"/>
        </w:rPr>
        <w:t>49</w:t>
      </w:r>
      <w:r>
        <w:rPr>
          <w:rFonts w:hint="eastAsia" w:ascii="仿宋_GB2312" w:eastAsia="仿宋_GB2312" w:cs="仿宋_GB2312"/>
          <w:color w:val="000000"/>
          <w:sz w:val="32"/>
          <w:szCs w:val="32"/>
          <w:highlight w:val="none"/>
        </w:rPr>
        <w:t>号</w:t>
      </w:r>
      <w:r>
        <w:rPr>
          <w:rFonts w:hint="eastAsia" w:ascii="仿宋_GB2312" w:hAnsi="仿宋_GB2312" w:eastAsia="仿宋_GB2312" w:cs="仿宋_GB2312"/>
          <w:sz w:val="32"/>
          <w:szCs w:val="32"/>
          <w:lang w:val="en-US" w:eastAsia="zh-CN"/>
        </w:rPr>
        <w:t>）、《河南省教育厅 河南省发展和改革委员会 河南省财政厅 河南省市场监督管理局关于印发&lt;河南省教育乱收费问题专项整治工作实施方案&gt;的通知》（</w:t>
      </w:r>
      <w:bookmarkStart w:id="0" w:name="OLE_LINK1"/>
      <w:r>
        <w:rPr>
          <w:rFonts w:hint="eastAsia" w:ascii="仿宋_GB2312" w:eastAsia="仿宋_GB2312" w:cs="仿宋_GB2312"/>
          <w:color w:val="000000"/>
          <w:sz w:val="32"/>
          <w:szCs w:val="32"/>
          <w:highlight w:val="none"/>
        </w:rPr>
        <w:t>教财〔202</w:t>
      </w:r>
      <w:r>
        <w:rPr>
          <w:rFonts w:hint="eastAsia" w:ascii="仿宋_GB2312" w:eastAsia="仿宋_GB2312" w:cs="仿宋_GB2312"/>
          <w:color w:val="000000"/>
          <w:sz w:val="32"/>
          <w:szCs w:val="32"/>
          <w:highlight w:val="none"/>
          <w:lang w:val="en-US" w:eastAsia="zh-CN"/>
        </w:rPr>
        <w:t>5</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val="en-US" w:eastAsia="zh-CN"/>
        </w:rPr>
        <w:t>113</w:t>
      </w:r>
      <w:r>
        <w:rPr>
          <w:rFonts w:hint="eastAsia" w:ascii="仿宋_GB2312" w:eastAsia="仿宋_GB2312" w:cs="仿宋_GB2312"/>
          <w:color w:val="000000"/>
          <w:sz w:val="32"/>
          <w:szCs w:val="32"/>
          <w:highlight w:val="none"/>
        </w:rPr>
        <w:t>号</w:t>
      </w:r>
      <w:bookmarkEnd w:id="0"/>
      <w:r>
        <w:rPr>
          <w:rFonts w:hint="eastAsia" w:ascii="仿宋_GB2312" w:hAnsi="仿宋_GB2312" w:eastAsia="仿宋_GB2312" w:cs="仿宋_GB2312"/>
          <w:sz w:val="32"/>
          <w:szCs w:val="32"/>
          <w:lang w:val="en-US" w:eastAsia="zh-CN"/>
        </w:rPr>
        <w:t>）等文件要求，为加强收费管理，切实维护学生权益、教育公平和社会稳定，进一步规范我校教育收费行为，制定本实施方案。</w:t>
      </w:r>
    </w:p>
    <w:p w14:paraId="0280AD4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14:paraId="0419E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贯彻习近平总书记关于持续深化整治群众身边不正之风和腐败问题的指示精神，认真落实上级关于加强和规范教育收费管理要求，坚持问题导向、目标导向、结果导向，促进我校规范收费行为、健全规章制度、补齐工作短板，推动整治工作常态化长效化，切实整治教育收费乱象，全面提升教育收费治理水平。</w:t>
      </w:r>
    </w:p>
    <w:p w14:paraId="682281E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专项整治重点</w:t>
      </w:r>
    </w:p>
    <w:p w14:paraId="344917F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z w:val="32"/>
          <w:szCs w:val="32"/>
          <w:lang w:val="en-US" w:eastAsia="zh-CN"/>
        </w:rPr>
        <w:t>巩固2024年专项整治成果，重点整治学校在收费环节可能存在的违规收取择校费、擅自设立收费项目、扩大收费范围、提高收费标准等问题，坚决制止和纠正各种形式的乱收费行为，切实保障人民群众的合法权益。</w:t>
      </w:r>
    </w:p>
    <w:p w14:paraId="6B0D61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（一）违规收取择校费。</w:t>
      </w:r>
      <w:r>
        <w:rPr>
          <w:rFonts w:hint="eastAsia" w:ascii="仿宋_GB2312" w:hAnsi="仿宋_GB2312" w:eastAsia="仿宋_GB2312" w:cs="仿宋_GB2312"/>
          <w:sz w:val="32"/>
          <w:szCs w:val="32"/>
          <w:lang w:val="en-US" w:eastAsia="zh-CN"/>
        </w:rPr>
        <w:t>收取或变相收取与招生入学挂钩的赞助费、共建费或捐资助学费，以及通过社会中介、培训机构等关联交易变相收取借读费、择校费等。通过第三方机构，暗示或强制家长以“自愿捐赠”名义缴纳与入学名额挂钩的赞助费、捐资助学费等费用。</w:t>
      </w:r>
    </w:p>
    <w:p w14:paraId="131D37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（二）擅自设立收费项目。</w:t>
      </w:r>
      <w:r>
        <w:rPr>
          <w:rFonts w:hint="eastAsia" w:ascii="仿宋_GB2312" w:hAnsi="仿宋_GB2312" w:eastAsia="仿宋_GB2312" w:cs="仿宋_GB2312"/>
          <w:sz w:val="32"/>
          <w:szCs w:val="32"/>
          <w:lang w:val="en-US" w:eastAsia="zh-CN"/>
        </w:rPr>
        <w:t>在规定的服务性收费或代收费项目外擅自增设其他收费项目。以校园安全为名要求学生购买门禁卡或门禁APP，向家长或学生收取监控费用。违反规定向学生收取实习押金、培训费、顶岗实习报酬提成、管理费、实习材料费、就业服务费或者其他形式的实习费用。</w:t>
      </w:r>
    </w:p>
    <w:p w14:paraId="45CB61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（三）擅自扩大收费范围。</w:t>
      </w:r>
      <w:r>
        <w:rPr>
          <w:rFonts w:hint="eastAsia" w:ascii="仿宋_GB2312" w:hAnsi="仿宋_GB2312" w:eastAsia="仿宋_GB2312" w:cs="仿宋_GB2312"/>
          <w:sz w:val="32"/>
          <w:szCs w:val="32"/>
          <w:lang w:val="en-US" w:eastAsia="zh-CN"/>
        </w:rPr>
        <w:t>将已明确规定由财政保障的项目作为服务性收费和代收费事项。在代收费中获取差价、吃回扣或以其他形式获利，未进行据实结算，截留结余款项。学历继续教育以任何名义措车收费，以教育信息化、数字教材费等名义收取平台服务费。</w:t>
      </w:r>
    </w:p>
    <w:p w14:paraId="01DB2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（四）擅自提高收费标准。</w:t>
      </w:r>
      <w:r>
        <w:rPr>
          <w:rFonts w:hint="eastAsia" w:ascii="仿宋_GB2312" w:hAnsi="仿宋_GB2312" w:eastAsia="仿宋_GB2312" w:cs="仿宋_GB2312"/>
          <w:sz w:val="32"/>
          <w:szCs w:val="32"/>
          <w:lang w:val="en-US" w:eastAsia="zh-CN"/>
        </w:rPr>
        <w:t>未按程序、未按时限、未经备案或批复随意上调收费标准，高出备案或批复价格收取费用，以校企合作办学名义擅自提高或变相提高学费标准;以“设施升级等名义超出政府定价或备案标准收取住宿费。</w:t>
      </w:r>
    </w:p>
    <w:p w14:paraId="12268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（五）其他教育乱收费。</w:t>
      </w:r>
      <w:r>
        <w:rPr>
          <w:rFonts w:hint="eastAsia" w:ascii="仿宋_GB2312" w:hAnsi="仿宋_GB2312" w:eastAsia="仿宋_GB2312" w:cs="仿宋_GB2312"/>
          <w:sz w:val="32"/>
          <w:szCs w:val="32"/>
          <w:lang w:val="en-US" w:eastAsia="zh-CN"/>
        </w:rPr>
        <w:t>跨学年或学期收费。违反自愿和非营利原则，强制或变相强制开展研学旅行、社会实践等活动并收费。借助第三方服务机构和合作方等名义强制或变相强制收取服务性费用和代收费。强制或变相强制学生购买商业保险、教育APP等。校内商贸经营主体收取的直饮水、洗浴、空调等预收费充值或押金(租金)退还不及时等损害学生利益。</w:t>
      </w:r>
    </w:p>
    <w:p w14:paraId="03079F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工作要求</w:t>
      </w:r>
    </w:p>
    <w:p w14:paraId="34D09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（一）提高认识。</w:t>
      </w:r>
      <w:r>
        <w:rPr>
          <w:rFonts w:hint="eastAsia" w:ascii="仿宋_GB2312" w:hAnsi="仿宋_GB2312" w:eastAsia="仿宋_GB2312" w:cs="仿宋_GB2312"/>
          <w:sz w:val="32"/>
          <w:szCs w:val="32"/>
          <w:lang w:val="en-US" w:eastAsia="zh-CN"/>
        </w:rPr>
        <w:t>教育乱收费整治工作，关系教育风气整治成效，关系人民群众切身利益，关系社会安全稳定，关系教育事业健康发展，具有十分重要的现实意义。务必从讲政治、讲纪律、讲大局的高度，统一思想认识，深入开展专项整治，切实维护学生和家长合法权益。</w:t>
      </w:r>
    </w:p>
    <w:p w14:paraId="48E0F4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（二）加强领导。</w:t>
      </w:r>
      <w:r>
        <w:rPr>
          <w:rFonts w:hint="eastAsia" w:ascii="仿宋_GB2312" w:hAnsi="仿宋_GB2312" w:eastAsia="仿宋_GB2312" w:cs="仿宋_GB2312"/>
          <w:sz w:val="32"/>
          <w:szCs w:val="32"/>
          <w:lang w:val="en-US" w:eastAsia="zh-CN"/>
        </w:rPr>
        <w:t>成立教育乱收费专项整治工作领导小组，加强收费整治工作的领导和协调，全力推进收费整治工作。结合检查实际，推进政策完善，完善内部管理，落实主体责任，坚持公开收费、阳光收费，建立规范收费行为的长效机制。</w:t>
      </w:r>
    </w:p>
    <w:p w14:paraId="142CA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（三）整改查处。</w:t>
      </w:r>
      <w:r>
        <w:rPr>
          <w:rFonts w:hint="eastAsia" w:ascii="仿宋_GB2312" w:hAnsi="仿宋_GB2312" w:eastAsia="仿宋_GB2312" w:cs="仿宋_GB2312"/>
          <w:sz w:val="32"/>
          <w:szCs w:val="32"/>
          <w:lang w:val="en-US" w:eastAsia="zh-CN"/>
        </w:rPr>
        <w:t>严格落实主体责任制，对自查发现、群众举报、媒体曝光的乱收费问题立即整改，及时回应社会关切。进一步健全完善监管机制，通过专项治理、全面规范，明显提升广大师生对我校教育收费的满意度和美誉度。</w:t>
      </w:r>
    </w:p>
    <w:p w14:paraId="33EAC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（四）建立长效机制。</w:t>
      </w:r>
      <w:r>
        <w:rPr>
          <w:rFonts w:hint="eastAsia" w:ascii="仿宋_GB2312" w:hAnsi="仿宋_GB2312" w:eastAsia="仿宋_GB2312" w:cs="仿宋_GB2312"/>
          <w:sz w:val="32"/>
          <w:szCs w:val="32"/>
          <w:lang w:val="en-US" w:eastAsia="zh-CN"/>
        </w:rPr>
        <w:t>通过本次教育乱收费专项整治工作要注重案例剖析、教育警示、完善制度，形成防范问题产生、及时解决问题的长效机制。落实教育收费公示、校务公开等制度，强化监管。</w:t>
      </w:r>
    </w:p>
    <w:p w14:paraId="751783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0B97DC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47D2AF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1B8A2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602A3D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635AB02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楷体" w:hAnsi="楷体" w:eastAsia="楷体" w:cs="楷体"/>
          <w:b/>
          <w:bCs/>
          <w:kern w:val="2"/>
          <w:sz w:val="32"/>
          <w:szCs w:val="32"/>
          <w:lang w:val="en-US" w:eastAsia="zh-CN"/>
        </w:rPr>
      </w:pPr>
    </w:p>
    <w:sectPr>
      <w:pgSz w:w="11906" w:h="16838"/>
      <w:pgMar w:top="2098" w:right="1474" w:bottom="1984" w:left="158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5CA85"/>
    <w:multiLevelType w:val="singleLevel"/>
    <w:tmpl w:val="D335CA85"/>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MGY2ODkyMjhmZjVjNmJjNjVjMjZhZmQ5NjI4YTQifQ=="/>
    <w:docVar w:name="KSO_WPS_MARK_KEY" w:val="8483f830-11a6-4366-9617-870417160349"/>
  </w:docVars>
  <w:rsids>
    <w:rsidRoot w:val="00D31D50"/>
    <w:rsid w:val="000D0D9A"/>
    <w:rsid w:val="00323B43"/>
    <w:rsid w:val="00366B56"/>
    <w:rsid w:val="003D37D8"/>
    <w:rsid w:val="00426133"/>
    <w:rsid w:val="004358AB"/>
    <w:rsid w:val="006A1026"/>
    <w:rsid w:val="006A478C"/>
    <w:rsid w:val="008B7726"/>
    <w:rsid w:val="00D31D50"/>
    <w:rsid w:val="24604A0A"/>
    <w:rsid w:val="29416882"/>
    <w:rsid w:val="46574C7A"/>
    <w:rsid w:val="4D763343"/>
    <w:rsid w:val="51414124"/>
    <w:rsid w:val="570A0D4E"/>
    <w:rsid w:val="6773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1548</Words>
  <Characters>1567</Characters>
  <Lines>7</Lines>
  <Paragraphs>2</Paragraphs>
  <TotalTime>0</TotalTime>
  <ScaleCrop>false</ScaleCrop>
  <LinksUpToDate>false</LinksUpToDate>
  <CharactersWithSpaces>1571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2025-07-30T12:19:48Z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106CB70279A04205825CE3815FDAEAF5_13</vt:lpwstr>
  </property>
  <property fmtid="{D5CDD505-2E9C-101B-9397-08002B2CF9AE}" pid="4" name="KSOTemplateDocerSaveRecord">
    <vt:lpwstr>eyJoZGlkIjoiMGVkNzE1NGFlMGFjZGUyN2Q4Y2E0YWE0NDkxMDg5MDcifQ==</vt:lpwstr>
  </property>
</Properties>
</file>