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clear" w:fill="FFFFFF" w:themeFill="background1"/>
        <w:rPr>
          <w:rFonts w:hint="eastAsia" w:ascii="宋体" w:hAnsi="宋体" w:eastAsia="宋体"/>
          <w:b/>
          <w:color w:val="FF0000"/>
          <w:sz w:val="10"/>
          <w:szCs w:val="10"/>
          <w:shd w:val="clear" w:color="auto" w:fill="auto"/>
        </w:rPr>
      </w:pPr>
    </w:p>
    <w:p>
      <w:pPr>
        <w:shd w:val="clear" w:fill="FFFFFF" w:themeFill="background1"/>
        <w:jc w:val="center"/>
        <w:rPr>
          <w:rFonts w:hint="eastAsia" w:ascii="方正小标宋简体" w:hAnsi="方正小标宋简体" w:eastAsia="方正小标宋简体" w:cs="方正小标宋简体"/>
          <w:b/>
          <w:bCs w:val="0"/>
          <w:color w:val="FF0000"/>
          <w:spacing w:val="11"/>
          <w:w w:val="33"/>
          <w:kern w:val="10"/>
          <w:sz w:val="160"/>
          <w:szCs w:val="144"/>
          <w:shd w:val="clear" w:color="auto" w:fill="auto"/>
        </w:rPr>
      </w:pPr>
      <w:r>
        <w:rPr>
          <w:rFonts w:hint="eastAsia" w:ascii="方正小标宋简体" w:hAnsi="方正小标宋简体" w:eastAsia="方正小标宋简体" w:cs="方正小标宋简体"/>
          <w:b w:val="0"/>
          <w:bCs/>
          <w:color w:val="FF0000"/>
          <w:spacing w:val="11"/>
          <w:w w:val="33"/>
          <w:kern w:val="10"/>
          <w:sz w:val="160"/>
          <w:szCs w:val="144"/>
          <w:shd w:val="clear" w:color="auto" w:fill="auto"/>
        </w:rPr>
        <w:t>中共许昌陶瓷职业学院委员会文件</w:t>
      </w:r>
    </w:p>
    <w:p>
      <w:pPr>
        <w:shd w:val="clear" w:fill="FFFFFF" w:themeFill="background1"/>
        <w:tabs>
          <w:tab w:val="center" w:pos="4153"/>
        </w:tabs>
        <w:jc w:val="center"/>
        <w:rPr>
          <w:rFonts w:hint="eastAsia" w:ascii="仿宋" w:hAnsi="仿宋" w:eastAsia="仿宋"/>
          <w:b/>
          <w:bCs/>
          <w:sz w:val="32"/>
          <w:szCs w:val="32"/>
          <w:shd w:val="clear" w:color="auto" w:fill="auto"/>
        </w:rPr>
      </w:pPr>
      <w:r>
        <w:rPr>
          <w:rFonts w:hint="eastAsia" w:ascii="仿宋_GB2312" w:hAnsi="仿宋_GB2312" w:cs="仿宋_GB2312"/>
          <w:b w:val="0"/>
          <w:bCs/>
          <w:color w:val="000000"/>
          <w:sz w:val="32"/>
          <w:szCs w:val="32"/>
          <w:shd w:val="clear" w:color="auto" w:fill="auto"/>
          <w:lang w:val="en-US" w:eastAsia="zh-CN"/>
        </w:rPr>
        <w:t xml:space="preserve"> </w:t>
      </w:r>
      <w:r>
        <w:rPr>
          <w:rFonts w:hint="eastAsia" w:ascii="仿宋_GB2312" w:hAnsi="仿宋_GB2312" w:eastAsia="仿宋_GB2312" w:cs="仿宋_GB2312"/>
          <w:b w:val="0"/>
          <w:bCs/>
          <w:color w:val="000000"/>
          <w:sz w:val="32"/>
          <w:szCs w:val="32"/>
          <w:shd w:val="clear" w:color="auto" w:fill="auto"/>
        </w:rPr>
        <w:t>许陶院党</w:t>
      </w:r>
      <w:r>
        <w:rPr>
          <w:rFonts w:hint="eastAsia" w:ascii="仿宋_GB2312" w:hAnsi="仿宋_GB2312" w:eastAsia="仿宋_GB2312" w:cs="仿宋_GB2312"/>
          <w:b w:val="0"/>
          <w:bCs/>
          <w:i w:val="0"/>
          <w:caps w:val="0"/>
          <w:color w:val="auto"/>
          <w:spacing w:val="0"/>
          <w:sz w:val="32"/>
          <w:szCs w:val="32"/>
          <w:shd w:val="clear" w:color="auto" w:fill="auto"/>
        </w:rPr>
        <w:t>〔20</w:t>
      </w:r>
      <w:r>
        <w:rPr>
          <w:rFonts w:hint="eastAsia" w:ascii="仿宋_GB2312" w:hAnsi="仿宋_GB2312" w:cs="仿宋_GB2312"/>
          <w:b w:val="0"/>
          <w:bCs/>
          <w:i w:val="0"/>
          <w:caps w:val="0"/>
          <w:color w:val="auto"/>
          <w:spacing w:val="0"/>
          <w:sz w:val="32"/>
          <w:szCs w:val="32"/>
          <w:shd w:val="clear" w:color="auto" w:fill="auto"/>
          <w:lang w:val="en-US" w:eastAsia="zh-CN"/>
        </w:rPr>
        <w:t>21</w:t>
      </w:r>
      <w:r>
        <w:rPr>
          <w:rFonts w:hint="eastAsia" w:ascii="仿宋_GB2312" w:hAnsi="仿宋_GB2312" w:eastAsia="仿宋_GB2312" w:cs="仿宋_GB2312"/>
          <w:b w:val="0"/>
          <w:bCs/>
          <w:i w:val="0"/>
          <w:caps w:val="0"/>
          <w:color w:val="auto"/>
          <w:spacing w:val="0"/>
          <w:sz w:val="32"/>
          <w:szCs w:val="32"/>
          <w:shd w:val="clear" w:color="auto" w:fill="auto"/>
        </w:rPr>
        <w:t>〕</w:t>
      </w:r>
      <w:r>
        <w:rPr>
          <w:rFonts w:hint="eastAsia" w:ascii="仿宋_GB2312" w:hAnsi="仿宋_GB2312" w:cs="仿宋_GB2312"/>
          <w:b w:val="0"/>
          <w:bCs/>
          <w:i w:val="0"/>
          <w:caps w:val="0"/>
          <w:color w:val="auto"/>
          <w:spacing w:val="0"/>
          <w:sz w:val="32"/>
          <w:szCs w:val="32"/>
          <w:shd w:val="clear" w:color="auto" w:fill="auto"/>
          <w:lang w:val="en-US" w:eastAsia="zh-CN"/>
        </w:rPr>
        <w:t>02</w:t>
      </w:r>
      <w:r>
        <w:rPr>
          <w:rFonts w:hint="eastAsia" w:ascii="仿宋_GB2312" w:hAnsi="仿宋_GB2312" w:eastAsia="仿宋_GB2312" w:cs="仿宋_GB2312"/>
          <w:b w:val="0"/>
          <w:bCs/>
          <w:color w:val="000000"/>
          <w:sz w:val="32"/>
          <w:szCs w:val="32"/>
          <w:shd w:val="clear" w:color="auto" w:fill="auto"/>
        </w:rPr>
        <w:t>号</w:t>
      </w:r>
      <w:r>
        <w:rPr>
          <w:rFonts w:hint="eastAsia" w:ascii="仿宋" w:hAnsi="仿宋" w:eastAsia="仿宋"/>
          <w:b/>
          <w:color w:val="000000"/>
          <w:sz w:val="32"/>
          <w:szCs w:val="32"/>
          <w:shd w:val="clear" w:color="auto" w:fill="auto"/>
        </w:rPr>
        <w:t xml:space="preserve">             </w:t>
      </w:r>
      <w:r>
        <w:rPr>
          <w:rFonts w:hint="eastAsia" w:ascii="仿宋" w:hAnsi="仿宋" w:eastAsia="仿宋"/>
          <w:b/>
          <w:color w:val="000000"/>
          <w:sz w:val="32"/>
          <w:szCs w:val="32"/>
          <w:shd w:val="clear" w:color="auto" w:fill="auto"/>
          <w:lang w:val="en-US" w:eastAsia="zh-CN"/>
        </w:rPr>
        <w:t xml:space="preserve"> </w:t>
      </w:r>
    </w:p>
    <w:p>
      <w:pPr>
        <w:numPr>
          <w:ilvl w:val="0"/>
          <w:numId w:val="1"/>
        </w:numPr>
        <w:shd w:val="clear" w:fill="FFFFFF" w:themeFill="background1"/>
        <w:spacing w:line="420" w:lineRule="exact"/>
        <w:jc w:val="center"/>
        <w:rPr>
          <w:rFonts w:hint="eastAsia" w:ascii="仿宋_GB2312" w:hAnsi="宋体"/>
          <w:b/>
          <w:color w:val="FF0000"/>
          <w:szCs w:val="32"/>
          <w:shd w:val="clear" w:color="auto" w:fill="auto"/>
        </w:rPr>
      </w:pPr>
      <w:r>
        <w:rPr>
          <w:rFonts w:hint="eastAsia" w:ascii="仿宋_GB2312"/>
          <w:szCs w:val="28"/>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161925</wp:posOffset>
                </wp:positionV>
                <wp:extent cx="2548890" cy="0"/>
                <wp:effectExtent l="0" t="13970" r="3810" b="24130"/>
                <wp:wrapNone/>
                <wp:docPr id="4" name="直接连接符 4"/>
                <wp:cNvGraphicFramePr/>
                <a:graphic xmlns:a="http://schemas.openxmlformats.org/drawingml/2006/main">
                  <a:graphicData uri="http://schemas.microsoft.com/office/word/2010/wordprocessingShape">
                    <wps:wsp>
                      <wps:cNvCnPr/>
                      <wps:spPr>
                        <a:xfrm>
                          <a:off x="0" y="0"/>
                          <a:ext cx="25488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4.7pt;margin-top:12.75pt;height:0pt;width:200.7pt;z-index:251659264;mso-width-relative:page;mso-height-relative:page;" filled="f" stroked="t" coordsize="21600,21600" o:gfxdata="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F/+Z1wAAAAkBAAAPAAAAAAAAAAEAIAAAACIAAABkcnMvZG93bnJldi54bWxQ&#10;SwECFAAUAAAACACHTuJAWT62L/gBAADlAwAADgAAAAAAAAABACAAAAAmAQAAZHJzL2Uyb0RvYy54&#10;bWxQSwUGAAAAAAYABgBZAQAAkAUAAAAA&#10;">
                <v:fill on="f" focussize="0,0"/>
                <v:stroke weight="2.25pt" color="#FF0000" joinstyle="round"/>
                <v:imagedata o:title=""/>
                <o:lock v:ext="edit" aspectratio="f"/>
              </v:line>
            </w:pict>
          </mc:Fallback>
        </mc:AlternateContent>
      </w:r>
      <w:r>
        <w:rPr>
          <w:rFonts w:hint="eastAsia" w:ascii="仿宋_GB2312"/>
          <w:szCs w:val="28"/>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161925</wp:posOffset>
                </wp:positionV>
                <wp:extent cx="254889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25488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pt;margin-top:12.75pt;height:0pt;width:200.7pt;z-index:251658240;mso-width-relative:page;mso-height-relative:page;" filled="f" stroked="t" coordsize="21600,21600" o:gfxdata="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Suz9cAAAAIAQAADwAAAAAAAAABACAAAAAiAAAAZHJzL2Rvd25yZXYueG1sUEsB&#10;AhQAFAAAAAgAh07iQOVubzX2AQAA5QMAAA4AAAAAAAAAAQAgAAAAJgEAAGRycy9lMm9Eb2MueG1s&#10;UEsFBgAAAAAGAAYAWQEAAI4FAAAAAA==&#10;">
                <v:fill on="f" focussize="0,0"/>
                <v:stroke weight="2.25pt" color="#FF0000" joinstyle="round"/>
                <v:imagedata o:title=""/>
                <o:lock v:ext="edit" aspectratio="f"/>
              </v:line>
            </w:pict>
          </mc:Fallback>
        </mc:AlternateConten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简体" w:hAnsi="方正小标宋简体" w:eastAsia="方正小标宋简体" w:cs="方正小标宋简体"/>
          <w:b w:val="0"/>
          <w:i w:val="0"/>
          <w:caps w:val="0"/>
          <w:color w:val="000000"/>
          <w:spacing w:val="0"/>
          <w:sz w:val="44"/>
          <w:szCs w:val="44"/>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shd w:val="clear" w:color="auto" w:fill="auto"/>
        </w:rPr>
      </w:pPr>
      <w:r>
        <w:rPr>
          <w:rFonts w:hint="eastAsia" w:ascii="方正小标宋简体" w:hAnsi="方正小标宋简体" w:eastAsia="方正小标宋简体" w:cs="方正小标宋简体"/>
          <w:b w:val="0"/>
          <w:i w:val="0"/>
          <w:caps w:val="0"/>
          <w:color w:val="000000"/>
          <w:spacing w:val="0"/>
          <w:sz w:val="44"/>
          <w:szCs w:val="44"/>
          <w:shd w:val="clear" w:color="auto" w:fill="auto"/>
        </w:rPr>
        <w:t>关于组织全校</w:t>
      </w:r>
      <w:r>
        <w:rPr>
          <w:rFonts w:hint="eastAsia" w:ascii="方正小标宋简体" w:hAnsi="方正小标宋简体" w:eastAsia="方正小标宋简体" w:cs="方正小标宋简体"/>
          <w:b w:val="0"/>
          <w:i w:val="0"/>
          <w:caps w:val="0"/>
          <w:color w:val="000000"/>
          <w:spacing w:val="0"/>
          <w:sz w:val="44"/>
          <w:szCs w:val="44"/>
          <w:shd w:val="clear" w:color="auto" w:fill="auto"/>
          <w:lang w:val="en-US" w:eastAsia="zh-CN"/>
        </w:rPr>
        <w:t>师生</w:t>
      </w:r>
      <w:r>
        <w:rPr>
          <w:rFonts w:hint="eastAsia" w:ascii="方正小标宋简体" w:hAnsi="方正小标宋简体" w:eastAsia="方正小标宋简体" w:cs="方正小标宋简体"/>
          <w:b w:val="0"/>
          <w:i w:val="0"/>
          <w:caps w:val="0"/>
          <w:color w:val="000000"/>
          <w:spacing w:val="0"/>
          <w:sz w:val="44"/>
          <w:szCs w:val="44"/>
          <w:shd w:val="clear" w:color="auto" w:fill="auto"/>
        </w:rPr>
        <w:t>上好2021年春季开学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shd w:val="clear" w:color="auto" w:fill="auto"/>
        </w:rPr>
      </w:pPr>
      <w:r>
        <w:rPr>
          <w:rFonts w:hint="eastAsia" w:ascii="方正小标宋简体" w:hAnsi="方正小标宋简体" w:eastAsia="方正小标宋简体" w:cs="方正小标宋简体"/>
          <w:b w:val="0"/>
          <w:i w:val="0"/>
          <w:caps w:val="0"/>
          <w:color w:val="000000"/>
          <w:spacing w:val="0"/>
          <w:sz w:val="44"/>
          <w:szCs w:val="44"/>
          <w:shd w:val="clear" w:color="auto" w:fill="auto"/>
        </w:rPr>
        <w:t>第一课的通知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000000"/>
          <w:spacing w:val="0"/>
          <w:sz w:val="32"/>
          <w:szCs w:val="32"/>
          <w:shd w:val="clear" w:color="auto" w:fill="auto"/>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lang w:val="en-US" w:eastAsia="zh-CN"/>
        </w:rPr>
        <w:t>各有关处室、教学</w:t>
      </w:r>
      <w:r>
        <w:rPr>
          <w:rFonts w:hint="eastAsia" w:ascii="仿宋_GB2312" w:hAnsi="仿宋_GB2312" w:eastAsia="仿宋_GB2312" w:cs="仿宋_GB2312"/>
          <w:b w:val="0"/>
          <w:i w:val="0"/>
          <w:caps w:val="0"/>
          <w:color w:val="auto"/>
          <w:spacing w:val="0"/>
          <w:sz w:val="32"/>
          <w:szCs w:val="32"/>
          <w:shd w:val="clear" w:color="auto" w:fill="auto"/>
        </w:rPr>
        <w:t>单位：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2021 年是中国共产党成立 100 周年，是“十四五”规划开局之年。为进一步乘势而上，顺势而为，做好师生思想政治工作，根据省委宣传部、省委高校工委、省教育厅要求，经研究决定，组织全校上好2021年春季开学思想政治教育第一课，现将有关事宜通知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i w:val="0"/>
          <w:caps w:val="0"/>
          <w:color w:val="auto"/>
          <w:spacing w:val="0"/>
          <w:sz w:val="32"/>
          <w:szCs w:val="32"/>
          <w:shd w:val="clear" w:color="auto" w:fill="auto"/>
        </w:rPr>
      </w:pPr>
      <w:r>
        <w:rPr>
          <w:rFonts w:hint="eastAsia" w:ascii="黑体" w:hAnsi="黑体" w:eastAsia="黑体" w:cs="黑体"/>
          <w:b w:val="0"/>
          <w:i w:val="0"/>
          <w:caps w:val="0"/>
          <w:color w:val="auto"/>
          <w:spacing w:val="0"/>
          <w:sz w:val="32"/>
          <w:szCs w:val="32"/>
          <w:shd w:val="clear" w:color="auto" w:fill="auto"/>
        </w:rPr>
        <w:t>一、指导思想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坚持以习近平新时代中国特色社会主义思想为指导，深入贯彻习近平总书记在党史学习教育动员大会、全国脱贫攻坚总结表彰大会、全国抗击新冠肺炎疫情表彰大会上的重要讲话精神，上好“第一课”、上活“第一课”，引导全校师生站在增强“四个意识”、坚定“四个自信”、做到“两个维护”的高度，强化使命担当，坚定理想信念，厚植家国情怀，以奋进姿态开启2021年春季学期新征程，以优异成绩向中国共产党成立100周年献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auto"/>
          <w:spacing w:val="0"/>
          <w:sz w:val="32"/>
          <w:szCs w:val="32"/>
          <w:shd w:val="clear" w:color="auto" w:fill="auto"/>
        </w:rPr>
      </w:pPr>
      <w:r>
        <w:rPr>
          <w:rFonts w:hint="eastAsia" w:ascii="黑体" w:hAnsi="黑体" w:eastAsia="黑体" w:cs="黑体"/>
          <w:b w:val="0"/>
          <w:i w:val="0"/>
          <w:caps w:val="0"/>
          <w:color w:val="auto"/>
          <w:spacing w:val="0"/>
          <w:sz w:val="32"/>
          <w:szCs w:val="32"/>
          <w:shd w:val="clear" w:color="auto" w:fill="auto"/>
        </w:rPr>
        <w:t>二、重点任务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楷体_GB2312" w:hAnsi="楷体_GB2312" w:eastAsia="楷体_GB2312" w:cs="楷体_GB2312"/>
          <w:i w:val="0"/>
          <w:caps w:val="0"/>
          <w:color w:val="auto"/>
          <w:spacing w:val="0"/>
          <w:sz w:val="32"/>
          <w:szCs w:val="32"/>
          <w:shd w:val="clear" w:color="auto" w:fill="auto"/>
        </w:rPr>
      </w:pPr>
      <w:r>
        <w:rPr>
          <w:rStyle w:val="8"/>
          <w:rFonts w:hint="eastAsia" w:ascii="楷体_GB2312" w:hAnsi="楷体_GB2312" w:eastAsia="楷体_GB2312" w:cs="楷体_GB2312"/>
          <w:i w:val="0"/>
          <w:caps w:val="0"/>
          <w:color w:val="auto"/>
          <w:spacing w:val="0"/>
          <w:sz w:val="32"/>
          <w:szCs w:val="32"/>
          <w:shd w:val="clear" w:color="auto" w:fill="auto"/>
        </w:rPr>
        <w:t>（一）围绕党史学习教育，讲好初心使命。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在全党开展党史学习教育，是党中央立足党的百年历史新起点、统筹中华民族伟大复兴战略全局和世界百年未有之大变局、为动员全党全国满怀信心投身全面建设社会主义现代化国家而作出的重大决策。全校要深刻领会在庆祝我们党百年华诞的重大时刻，在“两个一百年” 奋斗目标历史交汇的关键节点，全党集中开展党史学习教育的重要意义，把习近平总书记在党史学习教育动员大会上的重要讲话、习近平总书记《论中国共产党历史》等书目作为重要参考，教育引导广大师生学史明理、学史增信、学史崇德、学史力行，从党的非凡</w:t>
      </w:r>
      <w:bookmarkStart w:id="0" w:name="_GoBack"/>
      <w:bookmarkEnd w:id="0"/>
      <w:r>
        <w:rPr>
          <w:rFonts w:hint="eastAsia" w:ascii="仿宋_GB2312" w:hAnsi="仿宋_GB2312" w:eastAsia="仿宋_GB2312" w:cs="仿宋_GB2312"/>
          <w:b w:val="0"/>
          <w:i w:val="0"/>
          <w:caps w:val="0"/>
          <w:color w:val="auto"/>
          <w:spacing w:val="0"/>
          <w:sz w:val="32"/>
          <w:szCs w:val="32"/>
          <w:shd w:val="clear" w:color="auto" w:fill="auto"/>
        </w:rPr>
        <w:t>历程中感悟马克思主义的真理力量和实践力量，深化对中国化马克思主义既一脉相承又与时俱进的理论品质的认识，增强用党的创新理论武装全党的政治自觉；教育引导广大师生进一步把握历史发展规律和大势，认清当代中国所处的历史方位，增强历史自觉，激发为实现中华民族伟大复兴而奋斗的信心和动力；教育引导广大师生准确把握党的历史发展的主题主线、主流本质，旗帜鲜明反对历史虚无主义，理直气壮弘扬党史的浩然正气；教育引导广大师生把党史学习教育与学习新中国史、改革开放史、社会主义发展史结合起来，坚定理想信念，厚植爱国情怀，发奋成长成才，以实际行动迎接建党 100 周年。</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楷体_GB2312" w:hAnsi="楷体_GB2312" w:eastAsia="楷体_GB2312" w:cs="楷体_GB2312"/>
          <w:i w:val="0"/>
          <w:caps w:val="0"/>
          <w:color w:val="auto"/>
          <w:spacing w:val="0"/>
          <w:sz w:val="32"/>
          <w:szCs w:val="32"/>
          <w:shd w:val="clear" w:color="auto" w:fill="auto"/>
        </w:rPr>
      </w:pPr>
      <w:r>
        <w:rPr>
          <w:rStyle w:val="8"/>
          <w:rFonts w:hint="eastAsia" w:ascii="楷体_GB2312" w:hAnsi="楷体_GB2312" w:eastAsia="楷体_GB2312" w:cs="楷体_GB2312"/>
          <w:i w:val="0"/>
          <w:caps w:val="0"/>
          <w:color w:val="auto"/>
          <w:spacing w:val="0"/>
          <w:sz w:val="32"/>
          <w:szCs w:val="32"/>
          <w:shd w:val="clear" w:color="auto" w:fill="auto"/>
        </w:rPr>
        <w:t>围绕脱贫攻坚宣传教育，讲好时代责任。</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全国脱贫攻坚总结表彰大会的隆重举行，庄严宣告中国脱贫攻坚战取得了全面胜利。脱贫攻坚战役的伟大胜利，具有深远历史意义和重大现实意义。全校要把脱贫攻坚宣传教育做为思想政治教育的重要内容，深入学习习近平总书记在全国脱贫攻坚总结表彰大会上的重要讲话精神，教育引导师生深刻领会脱贫攻坚全面胜利，根本原因在于“七个坚持”，关键因素在于“上下同心、尽锐出战、精准务实、开拓创新、攻坚克难、不负人民”的脱贫攻坚精神。要向师生重点讲述脱贫攻坚事业中涌现出来先进典型的感人事迹，教育引导学校科研工作者“把论文写在大地上”；教育引导青年学生将个人理想抱负与祖国前途命运紧密结合，把爱国情、强国志、报国行自觉融入实现中华民族伟大复兴的奋斗之中；教育引导党员干部切实做好巩固拓展脱贫攻坚成果同乡村振兴有效衔接的各项工作，让脱贫基础更加稳固，做好乡村振兴这篇大文章，推动乡村产业、人才、文化、生态等全面振兴。</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Style w:val="8"/>
          <w:rFonts w:hint="eastAsia" w:ascii="楷体_GB2312" w:hAnsi="楷体_GB2312" w:eastAsia="楷体_GB2312" w:cs="楷体_GB2312"/>
          <w:i w:val="0"/>
          <w:caps w:val="0"/>
          <w:color w:val="auto"/>
          <w:spacing w:val="0"/>
          <w:sz w:val="32"/>
          <w:szCs w:val="32"/>
          <w:shd w:val="clear" w:color="auto" w:fill="auto"/>
        </w:rPr>
      </w:pPr>
      <w:r>
        <w:rPr>
          <w:rStyle w:val="8"/>
          <w:rFonts w:hint="eastAsia" w:ascii="楷体_GB2312" w:hAnsi="楷体_GB2312" w:eastAsia="楷体_GB2312" w:cs="楷体_GB2312"/>
          <w:i w:val="0"/>
          <w:caps w:val="0"/>
          <w:color w:val="auto"/>
          <w:spacing w:val="0"/>
          <w:sz w:val="32"/>
          <w:szCs w:val="32"/>
          <w:shd w:val="clear" w:color="auto" w:fill="auto"/>
        </w:rPr>
        <w:t>围绕学习“卫国戍边”英雄，讲好青年担当。</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卫国戍边”英雄事迹在网上引起强烈反响，全社会崇尚英雄、学习英雄、捍卫英雄、关爱英雄的浓厚氛围日益形成。要抓住这个关键有利时机，利用课堂、报告会等多种渠道，向广大师生讲好英雄故事，传递奋进力量，用身边事感动身边人，教育引导师生学习英雄对党忠诚、矢志报国的崇高品格，不怕困难、英勇顽强的战斗精神，胸怀大局、无私奉献的爱国主义情怀；教育引导师生立足本职岗位，埋头苦干、顽强拼搏，在平凡的岗位上创造不平凡的成就；教育引导青年学生从英雄身上汲取更多的正能量，学习英雄、誓做英雄，号召青年学生担当尽责，努力奋斗，让青春在党和人民最需要的地方绽放绚丽之花。</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Style w:val="8"/>
          <w:rFonts w:hint="eastAsia" w:ascii="楷体_GB2312" w:hAnsi="楷体_GB2312" w:eastAsia="楷体_GB2312" w:cs="楷体_GB2312"/>
          <w:i w:val="0"/>
          <w:caps w:val="0"/>
          <w:color w:val="auto"/>
          <w:spacing w:val="0"/>
          <w:sz w:val="32"/>
          <w:szCs w:val="32"/>
          <w:shd w:val="clear" w:color="auto" w:fill="auto"/>
        </w:rPr>
      </w:pPr>
      <w:r>
        <w:rPr>
          <w:rStyle w:val="8"/>
          <w:rFonts w:hint="eastAsia" w:ascii="楷体_GB2312" w:hAnsi="楷体_GB2312" w:eastAsia="楷体_GB2312" w:cs="楷体_GB2312"/>
          <w:i w:val="0"/>
          <w:caps w:val="0"/>
          <w:color w:val="auto"/>
          <w:spacing w:val="0"/>
          <w:sz w:val="32"/>
          <w:szCs w:val="32"/>
          <w:shd w:val="clear" w:color="auto" w:fill="auto"/>
        </w:rPr>
        <w:t>围绕抗疫主题教育活动，讲好中国故事。</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把灾难当教材、与祖国共成长”主题教育活动开展以来，全校把疫情危机转化为教育契机，组织开展了一系列教育活动，收到了良好的效果。各单位要在前期工作的基础上，利用开学初这个重要时间节点，对学生开展及时有效的思想政治教育，持续深化主题教育活动成果。要通过中西方对比，讲清楚中国共产党执政为民的基本理念和社会主义集中力量办大事的制度优势；通过先进人物的典型事迹，讲清楚教育战线广大同志在抗击疫情活动中的责任与担当；通过学生的青春“蝶变”，讲清楚青年一代有理想、有本领、有担当，国家就有前途，民族就有希望，进一步增强师生对中国特色社会主义的政治认同、思想认同、理论认同、情感认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auto"/>
          <w:spacing w:val="0"/>
          <w:sz w:val="32"/>
          <w:szCs w:val="32"/>
          <w:shd w:val="clear" w:color="auto" w:fill="auto"/>
        </w:rPr>
      </w:pPr>
      <w:r>
        <w:rPr>
          <w:rFonts w:hint="eastAsia" w:ascii="黑体" w:hAnsi="黑体" w:eastAsia="黑体" w:cs="黑体"/>
          <w:b w:val="0"/>
          <w:i w:val="0"/>
          <w:caps w:val="0"/>
          <w:color w:val="auto"/>
          <w:spacing w:val="0"/>
          <w:sz w:val="32"/>
          <w:szCs w:val="32"/>
          <w:shd w:val="clear" w:color="auto" w:fill="auto"/>
        </w:rPr>
        <w:t>三、工作要求</w:t>
      </w:r>
    </w:p>
    <w:p>
      <w:pPr>
        <w:pStyle w:val="13"/>
        <w:shd w:val="clear" w:fill="FFFFFF" w:themeFill="background1"/>
        <w:rPr>
          <w:color w:val="auto"/>
          <w:shd w:val="clear" w:color="auto" w:fill="auto"/>
        </w:rPr>
      </w:pPr>
      <w:r>
        <w:rPr>
          <w:rStyle w:val="8"/>
          <w:rFonts w:hint="eastAsia" w:ascii="仿宋_GB2312" w:hAnsi="仿宋_GB2312" w:eastAsia="仿宋_GB2312" w:cs="仿宋_GB2312"/>
          <w:i w:val="0"/>
          <w:caps w:val="0"/>
          <w:color w:val="auto"/>
          <w:spacing w:val="0"/>
          <w:sz w:val="32"/>
          <w:szCs w:val="32"/>
          <w:shd w:val="clear" w:color="auto" w:fill="auto"/>
        </w:rPr>
        <w:t>（一）加强领导，统筹推进。</w:t>
      </w:r>
      <w:r>
        <w:rPr>
          <w:color w:val="auto"/>
          <w:shd w:val="clear" w:color="auto" w:fill="auto"/>
        </w:rPr>
        <w:t>窗体顶端</w:t>
      </w:r>
    </w:p>
    <w:p>
      <w:pPr>
        <w:pStyle w:val="13"/>
        <w:shd w:val="clear" w:fill="FFFFFF" w:themeFill="background1"/>
        <w:rPr>
          <w:color w:val="auto"/>
          <w:shd w:val="clear" w:color="auto" w:fill="auto"/>
        </w:rPr>
      </w:pPr>
      <w:r>
        <w:rPr>
          <w:color w:val="auto"/>
          <w:shd w:val="clear" w:color="auto" w:fill="auto"/>
        </w:rPr>
        <w:t>窗体顶端</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Style w:val="8"/>
          <w:rFonts w:hint="eastAsia" w:ascii="楷体_GB2312" w:hAnsi="楷体_GB2312" w:eastAsia="楷体_GB2312" w:cs="楷体_GB2312"/>
          <w:i w:val="0"/>
          <w:caps w:val="0"/>
          <w:color w:val="auto"/>
          <w:spacing w:val="0"/>
          <w:sz w:val="32"/>
          <w:szCs w:val="32"/>
          <w:shd w:val="clear" w:color="auto" w:fill="auto"/>
          <w:lang w:eastAsia="zh-CN"/>
        </w:rPr>
      </w:pPr>
      <w:r>
        <w:rPr>
          <w:rStyle w:val="8"/>
          <w:rFonts w:hint="eastAsia" w:ascii="楷体_GB2312" w:hAnsi="楷体_GB2312" w:eastAsia="楷体_GB2312" w:cs="楷体_GB2312"/>
          <w:i w:val="0"/>
          <w:caps w:val="0"/>
          <w:color w:val="auto"/>
          <w:spacing w:val="0"/>
          <w:sz w:val="32"/>
          <w:szCs w:val="32"/>
          <w:shd w:val="clear" w:color="auto" w:fill="auto"/>
          <w:lang w:eastAsia="zh-CN"/>
        </w:rPr>
        <w:t>（</w:t>
      </w:r>
      <w:r>
        <w:rPr>
          <w:rStyle w:val="8"/>
          <w:rFonts w:hint="eastAsia" w:ascii="楷体_GB2312" w:hAnsi="楷体_GB2312" w:eastAsia="楷体_GB2312" w:cs="楷体_GB2312"/>
          <w:i w:val="0"/>
          <w:caps w:val="0"/>
          <w:color w:val="auto"/>
          <w:spacing w:val="0"/>
          <w:sz w:val="32"/>
          <w:szCs w:val="32"/>
          <w:shd w:val="clear" w:color="auto" w:fill="auto"/>
          <w:lang w:val="en-US" w:eastAsia="zh-CN"/>
        </w:rPr>
        <w:t>一）</w:t>
      </w:r>
      <w:r>
        <w:rPr>
          <w:rStyle w:val="8"/>
          <w:rFonts w:hint="eastAsia" w:ascii="楷体_GB2312" w:hAnsi="楷体_GB2312" w:eastAsia="楷体_GB2312" w:cs="楷体_GB2312"/>
          <w:i w:val="0"/>
          <w:caps w:val="0"/>
          <w:color w:val="auto"/>
          <w:spacing w:val="0"/>
          <w:sz w:val="32"/>
          <w:szCs w:val="32"/>
          <w:shd w:val="clear" w:color="auto" w:fill="auto"/>
        </w:rPr>
        <w:t>加强领导，统筹推进</w:t>
      </w:r>
      <w:r>
        <w:rPr>
          <w:rStyle w:val="8"/>
          <w:rFonts w:hint="eastAsia" w:ascii="楷体_GB2312" w:hAnsi="楷体_GB2312" w:eastAsia="楷体_GB2312" w:cs="楷体_GB2312"/>
          <w:i w:val="0"/>
          <w:caps w:val="0"/>
          <w:color w:val="auto"/>
          <w:spacing w:val="0"/>
          <w:sz w:val="32"/>
          <w:szCs w:val="32"/>
          <w:shd w:val="clear" w:color="auto" w:fill="auto"/>
          <w:lang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全校各单位要高度重视春季开学思政第一课，把这项活动作为阐释中国共产党百年奋斗历程的有力抓手，作为培育和弘扬社会主义核心价值观的有效途径，按照疫情防控要求，周密安排部署，精心组织实施，推动活动扎实深入开展，在全校唱响爱党爱国爱人民爱社会主义的时代主旋律。要把上述“四个围绕”的重要任务作为学校书记、校长、其他领导班子成员</w:t>
      </w:r>
      <w:r>
        <w:rPr>
          <w:rFonts w:hint="eastAsia" w:ascii="仿宋_GB2312" w:hAnsi="仿宋_GB2312" w:eastAsia="仿宋_GB2312" w:cs="仿宋_GB2312"/>
          <w:b w:val="0"/>
          <w:i w:val="0"/>
          <w:caps w:val="0"/>
          <w:color w:val="auto"/>
          <w:spacing w:val="0"/>
          <w:sz w:val="32"/>
          <w:szCs w:val="32"/>
          <w:shd w:val="clear" w:color="auto" w:fill="auto"/>
          <w:lang w:eastAsia="zh-CN"/>
        </w:rPr>
        <w:t>、</w:t>
      </w:r>
      <w:r>
        <w:rPr>
          <w:rFonts w:hint="eastAsia" w:ascii="仿宋_GB2312" w:hAnsi="仿宋_GB2312" w:eastAsia="仿宋_GB2312" w:cs="仿宋_GB2312"/>
          <w:b w:val="0"/>
          <w:i w:val="0"/>
          <w:caps w:val="0"/>
          <w:color w:val="auto"/>
          <w:spacing w:val="0"/>
          <w:sz w:val="32"/>
          <w:szCs w:val="32"/>
          <w:shd w:val="clear" w:color="auto" w:fill="auto"/>
          <w:lang w:val="en-US" w:eastAsia="zh-CN"/>
        </w:rPr>
        <w:t>各教学单位负责人</w:t>
      </w:r>
      <w:r>
        <w:rPr>
          <w:rFonts w:hint="eastAsia" w:ascii="仿宋_GB2312" w:hAnsi="仿宋_GB2312" w:eastAsia="仿宋_GB2312" w:cs="仿宋_GB2312"/>
          <w:b w:val="0"/>
          <w:i w:val="0"/>
          <w:caps w:val="0"/>
          <w:color w:val="auto"/>
          <w:spacing w:val="0"/>
          <w:sz w:val="32"/>
          <w:szCs w:val="32"/>
          <w:shd w:val="clear" w:color="auto" w:fill="auto"/>
        </w:rPr>
        <w:t>讲授思想政治理论课的重要内容，纳入思想政治理论课教学，融入课程思政建设，切实营造良好育人氛围，确保春季开学思政第一课取得实效。</w:t>
      </w:r>
    </w:p>
    <w:p>
      <w:pPr>
        <w:pStyle w:val="14"/>
        <w:keepNext w:val="0"/>
        <w:keepLines w:val="0"/>
        <w:pageBreakBefore w:val="0"/>
        <w:widowControl w:val="0"/>
        <w:shd w:val="clear" w:fill="FFFFFF" w:themeFill="background1"/>
        <w:kinsoku/>
        <w:wordWrap/>
        <w:overflowPunct/>
        <w:topLinePunct w:val="0"/>
        <w:autoSpaceDE/>
        <w:autoSpaceDN/>
        <w:bidi w:val="0"/>
        <w:adjustRightInd/>
        <w:snapToGrid/>
        <w:textAlignment w:val="auto"/>
        <w:rPr>
          <w:color w:val="auto"/>
          <w:shd w:val="clear" w:color="auto" w:fill="auto"/>
        </w:rPr>
      </w:pPr>
      <w:r>
        <w:rPr>
          <w:color w:val="auto"/>
          <w:shd w:val="clear" w:color="auto" w:fill="auto"/>
        </w:rPr>
        <w:t>窗体底端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i w:val="0"/>
          <w:caps w:val="0"/>
          <w:color w:val="auto"/>
          <w:spacing w:val="0"/>
          <w:sz w:val="32"/>
          <w:szCs w:val="32"/>
          <w:shd w:val="clear" w:color="auto" w:fill="auto"/>
          <w:lang w:eastAsia="zh-CN"/>
        </w:rPr>
      </w:pPr>
      <w:r>
        <w:rPr>
          <w:rStyle w:val="8"/>
          <w:rFonts w:hint="eastAsia" w:ascii="楷体_GB2312" w:hAnsi="楷体_GB2312" w:eastAsia="楷体_GB2312" w:cs="楷体_GB2312"/>
          <w:b/>
          <w:bCs w:val="0"/>
          <w:i w:val="0"/>
          <w:caps w:val="0"/>
          <w:color w:val="auto"/>
          <w:spacing w:val="0"/>
          <w:sz w:val="32"/>
          <w:szCs w:val="32"/>
          <w:shd w:val="clear" w:color="auto" w:fill="auto"/>
        </w:rPr>
        <w:t>（二）思政第一课具体任务</w:t>
      </w:r>
      <w:r>
        <w:rPr>
          <w:rStyle w:val="8"/>
          <w:rFonts w:hint="eastAsia" w:ascii="楷体_GB2312" w:hAnsi="楷体_GB2312" w:eastAsia="楷体_GB2312" w:cs="楷体_GB2312"/>
          <w:b/>
          <w:bCs w:val="0"/>
          <w:i w:val="0"/>
          <w:caps w:val="0"/>
          <w:color w:val="auto"/>
          <w:spacing w:val="0"/>
          <w:sz w:val="32"/>
          <w:szCs w:val="32"/>
          <w:shd w:val="clear" w:color="auto" w:fill="auto"/>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1.学校党委书记、校长带头讲，其他领导班子成员跟进讲，要带头上讲台、讲党课，结合“四个围绕”等内容，鲜明体现党的教育方针、积极传播马克思主义科学理论、弘扬社会主义核心价值观。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2.</w:t>
      </w:r>
      <w:r>
        <w:rPr>
          <w:rFonts w:hint="eastAsia" w:ascii="仿宋_GB2312" w:hAnsi="仿宋_GB2312" w:cs="仿宋_GB2312"/>
          <w:b w:val="0"/>
          <w:i w:val="0"/>
          <w:caps w:val="0"/>
          <w:color w:val="auto"/>
          <w:spacing w:val="0"/>
          <w:sz w:val="32"/>
          <w:szCs w:val="32"/>
          <w:shd w:val="clear" w:color="auto" w:fill="auto"/>
          <w:lang w:val="en-US" w:eastAsia="zh-CN"/>
        </w:rPr>
        <w:t>各教学单位</w:t>
      </w:r>
      <w:r>
        <w:rPr>
          <w:rFonts w:hint="eastAsia" w:ascii="仿宋_GB2312" w:hAnsi="仿宋_GB2312" w:eastAsia="仿宋_GB2312" w:cs="仿宋_GB2312"/>
          <w:b w:val="0"/>
          <w:i w:val="0"/>
          <w:caps w:val="0"/>
          <w:color w:val="auto"/>
          <w:spacing w:val="0"/>
          <w:sz w:val="32"/>
          <w:szCs w:val="32"/>
          <w:shd w:val="clear" w:color="auto" w:fill="auto"/>
        </w:rPr>
        <w:t>要高度重视，将“四个围绕”的重要任务作为领导干部上讲台和讲授思想政治理论课的重要内容，与党的十九届五中全会精神宣讲和党史学习教育结合起来，确保春季开学思政第一课取得实效。</w:t>
      </w:r>
      <w:r>
        <w:rPr>
          <w:rFonts w:hint="eastAsia" w:ascii="仿宋_GB2312" w:hAnsi="仿宋_GB2312" w:eastAsia="仿宋_GB2312" w:cs="仿宋_GB2312"/>
          <w:b w:val="0"/>
          <w:i w:val="0"/>
          <w:caps w:val="0"/>
          <w:color w:val="auto"/>
          <w:spacing w:val="0"/>
          <w:sz w:val="32"/>
          <w:szCs w:val="32"/>
          <w:shd w:val="clear" w:color="auto" w:fill="auto"/>
          <w:lang w:val="en-US" w:eastAsia="zh-CN"/>
        </w:rPr>
        <w:t>思政部</w:t>
      </w:r>
      <w:r>
        <w:rPr>
          <w:rFonts w:hint="eastAsia" w:ascii="仿宋_GB2312" w:hAnsi="仿宋_GB2312" w:eastAsia="仿宋_GB2312" w:cs="仿宋_GB2312"/>
          <w:b w:val="0"/>
          <w:i w:val="0"/>
          <w:caps w:val="0"/>
          <w:color w:val="auto"/>
          <w:spacing w:val="0"/>
          <w:sz w:val="32"/>
          <w:szCs w:val="32"/>
          <w:shd w:val="clear" w:color="auto" w:fill="auto"/>
        </w:rPr>
        <w:t>要按照通知要求，丰富思政课教师授课内容，将“四个围绕”有机融入到思政课教学中，以学生喜闻乐见的方式精准实施。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lang w:val="en-US" w:eastAsia="zh-CN"/>
        </w:rPr>
        <w:t>3</w:t>
      </w:r>
      <w:r>
        <w:rPr>
          <w:rFonts w:hint="eastAsia" w:ascii="仿宋_GB2312" w:hAnsi="仿宋_GB2312" w:eastAsia="仿宋_GB2312" w:cs="仿宋_GB2312"/>
          <w:b w:val="0"/>
          <w:i w:val="0"/>
          <w:caps w:val="0"/>
          <w:color w:val="auto"/>
          <w:spacing w:val="0"/>
          <w:sz w:val="32"/>
          <w:szCs w:val="32"/>
          <w:shd w:val="clear" w:color="auto" w:fill="auto"/>
        </w:rPr>
        <w:t>.校团委要结合实际开展主题突出、特色鲜明、形式多样的学习活动。要以支部大会为主要形式，开展与“四个围绕”主题相关的学习会，发挥好组织化学习优势。</w:t>
      </w:r>
    </w:p>
    <w:p>
      <w:pPr>
        <w:pStyle w:val="17"/>
        <w:keepNext w:val="0"/>
        <w:keepLines w:val="0"/>
        <w:pageBreakBefore w:val="0"/>
        <w:widowControl w:val="0"/>
        <w:shd w:val="clear" w:fill="FFFFFF" w:themeFill="background1"/>
        <w:kinsoku/>
        <w:wordWrap/>
        <w:overflowPunct/>
        <w:topLinePunct w:val="0"/>
        <w:autoSpaceDE/>
        <w:autoSpaceDN/>
        <w:bidi w:val="0"/>
        <w:adjustRightInd/>
        <w:snapToGrid/>
        <w:textAlignment w:val="auto"/>
        <w:rPr>
          <w:color w:val="auto"/>
          <w:shd w:val="clear" w:color="auto" w:fill="auto"/>
        </w:rPr>
      </w:pPr>
      <w:r>
        <w:rPr>
          <w:rStyle w:val="8"/>
          <w:rFonts w:hint="eastAsia" w:ascii="楷体_GB2312" w:hAnsi="楷体_GB2312" w:eastAsia="楷体_GB2312" w:cs="楷体_GB2312"/>
          <w:b/>
          <w:bCs w:val="0"/>
          <w:i w:val="0"/>
          <w:caps w:val="0"/>
          <w:color w:val="auto"/>
          <w:spacing w:val="0"/>
          <w:sz w:val="32"/>
          <w:szCs w:val="32"/>
          <w:shd w:val="clear" w:color="auto" w:fill="auto"/>
        </w:rPr>
        <w:t>（</w:t>
      </w:r>
      <w:r>
        <w:rPr>
          <w:rStyle w:val="8"/>
          <w:rFonts w:hint="eastAsia" w:ascii="楷体_GB2312" w:hAnsi="楷体_GB2312" w:eastAsia="楷体_GB2312" w:cs="楷体_GB2312"/>
          <w:b/>
          <w:bCs w:val="0"/>
          <w:i w:val="0"/>
          <w:caps w:val="0"/>
          <w:color w:val="auto"/>
          <w:spacing w:val="0"/>
          <w:sz w:val="32"/>
          <w:szCs w:val="32"/>
          <w:shd w:val="clear" w:color="auto" w:fill="auto"/>
          <w:lang w:val="en-US" w:eastAsia="zh-CN"/>
        </w:rPr>
        <w:t>三</w:t>
      </w:r>
      <w:r>
        <w:rPr>
          <w:rStyle w:val="8"/>
          <w:rFonts w:hint="eastAsia" w:ascii="楷体_GB2312" w:hAnsi="楷体_GB2312" w:eastAsia="楷体_GB2312" w:cs="楷体_GB2312"/>
          <w:b/>
          <w:bCs w:val="0"/>
          <w:i w:val="0"/>
          <w:caps w:val="0"/>
          <w:color w:val="auto"/>
          <w:spacing w:val="0"/>
          <w:sz w:val="32"/>
          <w:szCs w:val="32"/>
          <w:shd w:val="clear" w:color="auto" w:fill="auto"/>
        </w:rPr>
        <w:t>）</w:t>
      </w:r>
      <w:r>
        <w:rPr>
          <w:color w:val="auto"/>
          <w:shd w:val="clear" w:color="auto" w:fill="auto"/>
        </w:rPr>
        <w:t>窗体顶端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楷体_GB2312" w:hAnsi="楷体_GB2312" w:eastAsia="楷体_GB2312" w:cs="楷体_GB2312"/>
          <w:b/>
          <w:bCs w:val="0"/>
          <w:i w:val="0"/>
          <w:caps w:val="0"/>
          <w:color w:val="auto"/>
          <w:spacing w:val="0"/>
          <w:sz w:val="32"/>
          <w:szCs w:val="32"/>
          <w:shd w:val="clear" w:color="auto" w:fill="auto"/>
          <w:lang w:eastAsia="zh-CN"/>
        </w:rPr>
      </w:pPr>
      <w:r>
        <w:rPr>
          <w:rFonts w:hint="eastAsia" w:ascii="仿宋_GB2312" w:hAnsi="仿宋_GB2312" w:cs="仿宋_GB2312"/>
          <w:b w:val="0"/>
          <w:i w:val="0"/>
          <w:caps w:val="0"/>
          <w:color w:val="auto"/>
          <w:spacing w:val="0"/>
          <w:sz w:val="32"/>
          <w:szCs w:val="32"/>
          <w:shd w:val="clear" w:color="auto" w:fill="auto"/>
          <w:lang w:val="en-US" w:eastAsia="zh-CN"/>
        </w:rPr>
        <w:t>4</w:t>
      </w:r>
      <w:r>
        <w:rPr>
          <w:rFonts w:hint="eastAsia" w:ascii="仿宋_GB2312" w:hAnsi="仿宋_GB2312" w:eastAsia="仿宋_GB2312" w:cs="仿宋_GB2312"/>
          <w:b w:val="0"/>
          <w:i w:val="0"/>
          <w:caps w:val="0"/>
          <w:color w:val="auto"/>
          <w:spacing w:val="0"/>
          <w:sz w:val="32"/>
          <w:szCs w:val="32"/>
          <w:shd w:val="clear" w:color="auto" w:fill="auto"/>
        </w:rPr>
        <w:t>.以上工作要在</w:t>
      </w:r>
      <w:r>
        <w:rPr>
          <w:rFonts w:hint="eastAsia" w:ascii="仿宋_GB2312" w:hAnsi="仿宋_GB2312" w:eastAsia="仿宋_GB2312" w:cs="仿宋_GB2312"/>
          <w:b w:val="0"/>
          <w:i w:val="0"/>
          <w:caps w:val="0"/>
          <w:color w:val="auto"/>
          <w:spacing w:val="0"/>
          <w:sz w:val="32"/>
          <w:szCs w:val="32"/>
          <w:shd w:val="clear" w:color="auto" w:fill="auto"/>
          <w:lang w:val="en-US" w:eastAsia="zh-CN"/>
        </w:rPr>
        <w:t>3月底前</w:t>
      </w:r>
      <w:r>
        <w:rPr>
          <w:rFonts w:hint="eastAsia" w:ascii="仿宋_GB2312" w:hAnsi="仿宋_GB2312" w:eastAsia="仿宋_GB2312" w:cs="仿宋_GB2312"/>
          <w:b w:val="0"/>
          <w:i w:val="0"/>
          <w:caps w:val="0"/>
          <w:color w:val="auto"/>
          <w:spacing w:val="0"/>
          <w:sz w:val="32"/>
          <w:szCs w:val="32"/>
          <w:shd w:val="clear" w:color="auto" w:fill="auto"/>
        </w:rPr>
        <w:t>完成，学校党委</w:t>
      </w:r>
      <w:r>
        <w:rPr>
          <w:rFonts w:hint="eastAsia" w:ascii="仿宋_GB2312" w:hAnsi="仿宋_GB2312" w:eastAsia="仿宋_GB2312" w:cs="仿宋_GB2312"/>
          <w:b w:val="0"/>
          <w:i w:val="0"/>
          <w:caps w:val="0"/>
          <w:color w:val="auto"/>
          <w:spacing w:val="0"/>
          <w:sz w:val="32"/>
          <w:szCs w:val="32"/>
          <w:shd w:val="clear" w:color="auto" w:fill="auto"/>
          <w:lang w:val="en-US" w:eastAsia="zh-CN"/>
        </w:rPr>
        <w:t>办公室</w:t>
      </w:r>
      <w:r>
        <w:rPr>
          <w:rFonts w:hint="eastAsia" w:ascii="仿宋_GB2312" w:hAnsi="仿宋_GB2312" w:eastAsia="仿宋_GB2312" w:cs="仿宋_GB2312"/>
          <w:b w:val="0"/>
          <w:i w:val="0"/>
          <w:caps w:val="0"/>
          <w:color w:val="auto"/>
          <w:spacing w:val="0"/>
          <w:sz w:val="32"/>
          <w:szCs w:val="32"/>
          <w:shd w:val="clear" w:color="auto" w:fill="auto"/>
        </w:rPr>
        <w:t>、教务处在此期间将组织随机听课、随机抽查，适时检查工作开展情况。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楷体_GB2312" w:hAnsi="楷体_GB2312" w:eastAsia="楷体_GB2312" w:cs="楷体_GB2312"/>
          <w:b/>
          <w:bCs w:val="0"/>
          <w:i w:val="0"/>
          <w:caps w:val="0"/>
          <w:color w:val="auto"/>
          <w:spacing w:val="0"/>
          <w:sz w:val="32"/>
          <w:szCs w:val="32"/>
          <w:shd w:val="clear" w:color="auto" w:fill="auto"/>
          <w:lang w:val="en-US" w:eastAsia="zh-CN"/>
        </w:rPr>
      </w:pPr>
      <w:r>
        <w:rPr>
          <w:rStyle w:val="8"/>
          <w:rFonts w:hint="eastAsia" w:ascii="楷体_GB2312" w:hAnsi="楷体_GB2312" w:eastAsia="楷体_GB2312" w:cs="楷体_GB2312"/>
          <w:b/>
          <w:bCs w:val="0"/>
          <w:i w:val="0"/>
          <w:caps w:val="0"/>
          <w:color w:val="auto"/>
          <w:spacing w:val="0"/>
          <w:sz w:val="32"/>
          <w:szCs w:val="32"/>
          <w:shd w:val="clear" w:color="auto" w:fill="auto"/>
          <w:lang w:eastAsia="zh-CN"/>
        </w:rPr>
        <w:t>（</w:t>
      </w:r>
      <w:r>
        <w:rPr>
          <w:rStyle w:val="8"/>
          <w:rFonts w:hint="eastAsia" w:ascii="楷体_GB2312" w:hAnsi="楷体_GB2312" w:eastAsia="楷体_GB2312" w:cs="楷体_GB2312"/>
          <w:b/>
          <w:bCs w:val="0"/>
          <w:i w:val="0"/>
          <w:caps w:val="0"/>
          <w:color w:val="auto"/>
          <w:spacing w:val="0"/>
          <w:sz w:val="32"/>
          <w:szCs w:val="32"/>
          <w:shd w:val="clear" w:color="auto" w:fill="auto"/>
          <w:lang w:val="en-US" w:eastAsia="zh-CN"/>
        </w:rPr>
        <w:t>三)</w:t>
      </w:r>
      <w:r>
        <w:rPr>
          <w:rStyle w:val="8"/>
          <w:rFonts w:hint="eastAsia" w:ascii="楷体_GB2312" w:hAnsi="楷体_GB2312" w:eastAsia="楷体_GB2312" w:cs="楷体_GB2312"/>
          <w:b/>
          <w:bCs w:val="0"/>
          <w:i w:val="0"/>
          <w:caps w:val="0"/>
          <w:color w:val="auto"/>
          <w:spacing w:val="0"/>
          <w:sz w:val="32"/>
          <w:szCs w:val="32"/>
          <w:shd w:val="clear" w:color="auto" w:fill="auto"/>
        </w:rPr>
        <w:t>加强宣传，做好总结。</w:t>
      </w:r>
    </w:p>
    <w:p>
      <w:pPr>
        <w:pStyle w:val="13"/>
        <w:shd w:val="clear" w:fill="FFFFFF" w:themeFill="background1"/>
        <w:rPr>
          <w:color w:val="auto"/>
          <w:shd w:val="clear" w:color="auto" w:fill="auto"/>
        </w:rPr>
      </w:pPr>
      <w:r>
        <w:rPr>
          <w:color w:val="auto"/>
          <w:shd w:val="clear" w:color="auto" w:fill="auto"/>
        </w:rPr>
        <w:t>窗体顶端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各有关单位要充分利用校内各类宣传媒体，对授课情况进行跟踪报道，同时对讲授过程中涌现出的成功经验和特色做法、模范人物进行集中报道。要对此项活动开展中形成的好经验好做法进行全面梳理，及时总结提升，并于3月25日前将活动工作总结</w:t>
      </w:r>
      <w:r>
        <w:rPr>
          <w:rFonts w:hint="eastAsia" w:ascii="仿宋_GB2312" w:hAnsi="仿宋_GB2312" w:eastAsia="仿宋_GB2312" w:cs="仿宋_GB2312"/>
          <w:b w:val="0"/>
          <w:i w:val="0"/>
          <w:caps w:val="0"/>
          <w:color w:val="auto"/>
          <w:spacing w:val="0"/>
          <w:sz w:val="32"/>
          <w:szCs w:val="32"/>
          <w:shd w:val="clear" w:color="auto" w:fill="auto"/>
          <w:lang w:eastAsia="zh-CN"/>
        </w:rPr>
        <w:t>（</w:t>
      </w:r>
      <w:r>
        <w:rPr>
          <w:rFonts w:hint="eastAsia" w:ascii="仿宋_GB2312" w:hAnsi="仿宋_GB2312" w:eastAsia="仿宋_GB2312" w:cs="仿宋_GB2312"/>
          <w:b w:val="0"/>
          <w:i w:val="0"/>
          <w:caps w:val="0"/>
          <w:color w:val="auto"/>
          <w:spacing w:val="0"/>
          <w:sz w:val="32"/>
          <w:szCs w:val="32"/>
          <w:shd w:val="clear" w:color="auto" w:fill="auto"/>
          <w:lang w:val="en-US" w:eastAsia="zh-CN"/>
        </w:rPr>
        <w:t>含图片）</w:t>
      </w:r>
      <w:r>
        <w:rPr>
          <w:rFonts w:hint="eastAsia" w:ascii="仿宋_GB2312" w:hAnsi="仿宋_GB2312" w:eastAsia="仿宋_GB2312" w:cs="仿宋_GB2312"/>
          <w:b w:val="0"/>
          <w:i w:val="0"/>
          <w:caps w:val="0"/>
          <w:color w:val="auto"/>
          <w:spacing w:val="0"/>
          <w:sz w:val="32"/>
          <w:szCs w:val="32"/>
          <w:shd w:val="clear" w:color="auto" w:fill="auto"/>
        </w:rPr>
        <w:t>和优秀课例报送至党委</w:t>
      </w:r>
      <w:r>
        <w:rPr>
          <w:rFonts w:hint="eastAsia" w:ascii="仿宋_GB2312" w:hAnsi="仿宋_GB2312" w:eastAsia="仿宋_GB2312" w:cs="仿宋_GB2312"/>
          <w:b w:val="0"/>
          <w:i w:val="0"/>
          <w:caps w:val="0"/>
          <w:color w:val="auto"/>
          <w:spacing w:val="0"/>
          <w:sz w:val="32"/>
          <w:szCs w:val="32"/>
          <w:shd w:val="clear" w:color="auto" w:fill="auto"/>
          <w:lang w:val="en-US" w:eastAsia="zh-CN"/>
        </w:rPr>
        <w:t>办公室</w:t>
      </w:r>
      <w:r>
        <w:rPr>
          <w:rFonts w:hint="eastAsia" w:ascii="仿宋_GB2312" w:hAnsi="仿宋_GB2312" w:eastAsia="仿宋_GB2312" w:cs="仿宋_GB2312"/>
          <w:b w:val="0"/>
          <w:i w:val="0"/>
          <w:caps w:val="0"/>
          <w:color w:val="auto"/>
          <w:spacing w:val="0"/>
          <w:sz w:val="32"/>
          <w:szCs w:val="32"/>
          <w:shd w:val="clear" w:color="auto" w:fill="auto"/>
        </w:rPr>
        <w:t>。邮箱：</w:t>
      </w:r>
      <w:r>
        <w:rPr>
          <w:rFonts w:hint="eastAsia" w:ascii="仿宋_GB2312" w:hAnsi="仿宋_GB2312" w:eastAsia="仿宋_GB2312" w:cs="仿宋_GB2312"/>
          <w:b w:val="0"/>
          <w:i w:val="0"/>
          <w:caps w:val="0"/>
          <w:color w:val="auto"/>
          <w:spacing w:val="0"/>
          <w:sz w:val="32"/>
          <w:szCs w:val="32"/>
          <w:shd w:val="clear" w:color="auto" w:fill="auto"/>
          <w:lang w:val="en-US" w:eastAsia="zh-CN"/>
        </w:rPr>
        <w:t>xctydzb</w:t>
      </w:r>
      <w:r>
        <w:rPr>
          <w:rFonts w:hint="eastAsia" w:ascii="仿宋_GB2312" w:hAnsi="仿宋_GB2312" w:eastAsia="仿宋_GB2312" w:cs="仿宋_GB2312"/>
          <w:b w:val="0"/>
          <w:i w:val="0"/>
          <w:caps w:val="0"/>
          <w:color w:val="auto"/>
          <w:spacing w:val="0"/>
          <w:sz w:val="32"/>
          <w:szCs w:val="32"/>
          <w:shd w:val="clear" w:color="auto" w:fill="auto"/>
        </w:rPr>
        <w:t>@1</w:t>
      </w:r>
      <w:r>
        <w:rPr>
          <w:rFonts w:hint="eastAsia" w:ascii="仿宋_GB2312" w:hAnsi="仿宋_GB2312" w:eastAsia="仿宋_GB2312" w:cs="仿宋_GB2312"/>
          <w:b w:val="0"/>
          <w:i w:val="0"/>
          <w:caps w:val="0"/>
          <w:color w:val="auto"/>
          <w:spacing w:val="0"/>
          <w:sz w:val="32"/>
          <w:szCs w:val="32"/>
          <w:shd w:val="clear" w:color="auto" w:fill="auto"/>
          <w:lang w:val="en-US" w:eastAsia="zh-CN"/>
        </w:rPr>
        <w:t>63</w:t>
      </w:r>
      <w:r>
        <w:rPr>
          <w:rFonts w:hint="eastAsia" w:ascii="仿宋_GB2312" w:hAnsi="仿宋_GB2312" w:eastAsia="仿宋_GB2312" w:cs="仿宋_GB2312"/>
          <w:b w:val="0"/>
          <w:i w:val="0"/>
          <w:caps w:val="0"/>
          <w:color w:val="auto"/>
          <w:spacing w:val="0"/>
          <w:sz w:val="32"/>
          <w:szCs w:val="32"/>
          <w:shd w:val="clear" w:color="auto" w:fill="auto"/>
        </w:rPr>
        <w:t>.com,联系人：</w:t>
      </w:r>
      <w:r>
        <w:rPr>
          <w:rFonts w:hint="eastAsia" w:ascii="仿宋_GB2312" w:hAnsi="仿宋_GB2312" w:eastAsia="仿宋_GB2312" w:cs="仿宋_GB2312"/>
          <w:b w:val="0"/>
          <w:i w:val="0"/>
          <w:caps w:val="0"/>
          <w:color w:val="auto"/>
          <w:spacing w:val="0"/>
          <w:sz w:val="32"/>
          <w:szCs w:val="32"/>
          <w:shd w:val="clear" w:color="auto" w:fill="auto"/>
          <w:lang w:val="en-US" w:eastAsia="zh-CN"/>
        </w:rPr>
        <w:t>张笑涵</w:t>
      </w:r>
      <w:r>
        <w:rPr>
          <w:rFonts w:hint="eastAsia" w:ascii="仿宋_GB2312" w:hAnsi="仿宋_GB2312" w:eastAsia="仿宋_GB2312" w:cs="仿宋_GB2312"/>
          <w:b w:val="0"/>
          <w:i w:val="0"/>
          <w:caps w:val="0"/>
          <w:color w:val="auto"/>
          <w:spacing w:val="0"/>
          <w:sz w:val="32"/>
          <w:szCs w:val="32"/>
          <w:shd w:val="clear" w:color="auto" w:fill="auto"/>
        </w:rPr>
        <w:t>，联系电话：</w:t>
      </w:r>
      <w:r>
        <w:rPr>
          <w:rFonts w:hint="eastAsia" w:ascii="仿宋_GB2312" w:hAnsi="仿宋_GB2312" w:eastAsia="仿宋_GB2312" w:cs="仿宋_GB2312"/>
          <w:b w:val="0"/>
          <w:i w:val="0"/>
          <w:caps w:val="0"/>
          <w:color w:val="auto"/>
          <w:spacing w:val="0"/>
          <w:sz w:val="32"/>
          <w:szCs w:val="32"/>
          <w:shd w:val="clear" w:color="auto" w:fill="auto"/>
          <w:lang w:val="en-US" w:eastAsia="zh-CN"/>
        </w:rPr>
        <w:t>0374-7017977</w:t>
      </w:r>
      <w:r>
        <w:rPr>
          <w:rFonts w:hint="eastAsia" w:ascii="仿宋_GB2312" w:hAnsi="仿宋_GB2312" w:eastAsia="仿宋_GB2312" w:cs="仿宋_GB2312"/>
          <w:b w:val="0"/>
          <w:i w:val="0"/>
          <w:caps w:val="0"/>
          <w:color w:val="auto"/>
          <w:spacing w:val="0"/>
          <w:sz w:val="32"/>
          <w:szCs w:val="32"/>
          <w:shd w:val="clear" w:color="auto" w:fill="auto"/>
        </w:rPr>
        <w:t>。</w:t>
      </w:r>
    </w:p>
    <w:p>
      <w:pPr>
        <w:shd w:val="clear" w:fill="FFFFFF" w:themeFill="background1"/>
        <w:spacing w:line="560" w:lineRule="exact"/>
        <w:ind w:firstLine="640"/>
        <w:rPr>
          <w:rFonts w:hint="eastAsia" w:ascii="仿宋_GB2312" w:hAnsi="仿宋_GB2312" w:eastAsia="仿宋_GB2312" w:cs="仿宋_GB2312"/>
          <w:b w:val="0"/>
          <w:bCs w:val="0"/>
          <w:color w:val="auto"/>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auto"/>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auto"/>
          <w:szCs w:val="32"/>
          <w:shd w:val="clear" w:color="auto" w:fill="auto"/>
          <w:lang w:val="en-US" w:eastAsia="zh-CN"/>
        </w:rPr>
      </w:pPr>
    </w:p>
    <w:p>
      <w:pPr>
        <w:shd w:val="clear" w:fill="FFFFFF" w:themeFill="background1"/>
        <w:spacing w:line="560" w:lineRule="exact"/>
        <w:ind w:firstLine="640"/>
        <w:rPr>
          <w:rFonts w:hint="default" w:ascii="仿宋_GB2312" w:hAnsi="仿宋_GB2312" w:eastAsia="仿宋_GB2312" w:cs="仿宋_GB2312"/>
          <w:b w:val="0"/>
          <w:bCs w:val="0"/>
          <w:color w:val="auto"/>
          <w:szCs w:val="32"/>
          <w:shd w:val="clear" w:color="auto" w:fill="auto"/>
          <w:lang w:val="en-US" w:eastAsia="zh-CN"/>
        </w:rPr>
      </w:pPr>
      <w:r>
        <w:rPr>
          <w:rFonts w:hint="eastAsia" w:ascii="仿宋_GB2312" w:hAnsi="仿宋_GB2312" w:cs="仿宋_GB2312"/>
          <w:b w:val="0"/>
          <w:bCs w:val="0"/>
          <w:color w:val="auto"/>
          <w:szCs w:val="32"/>
          <w:shd w:val="clear" w:color="auto" w:fill="auto"/>
          <w:lang w:val="en-US" w:eastAsia="zh-CN"/>
        </w:rPr>
        <w:t xml:space="preserve">                       2021年3月10日</w:t>
      </w: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rPr>
          <w:rFonts w:hint="default" w:ascii="仿宋_GB2312" w:hAnsi="仿宋_GB2312" w:eastAsia="仿宋_GB2312" w:cs="仿宋_GB2312"/>
          <w:b w:val="0"/>
          <w:bCs w:val="0"/>
          <w:color w:val="000000"/>
          <w:szCs w:val="32"/>
          <w:shd w:val="clear" w:color="auto" w:fill="auto"/>
          <w:lang w:val="en-US" w:eastAsia="zh-CN"/>
        </w:rPr>
      </w:pPr>
      <w:r>
        <w:rPr>
          <w:rFonts w:hint="eastAsia" w:ascii="仿宋_GB2312" w:hAnsi="仿宋_GB2312" w:cs="仿宋_GB2312"/>
          <w:b w:val="0"/>
          <w:bCs w:val="0"/>
          <w:color w:val="000000"/>
          <w:szCs w:val="32"/>
          <w:shd w:val="clear" w:color="auto" w:fill="auto"/>
          <w:lang w:val="en-US" w:eastAsia="zh-CN"/>
        </w:rPr>
        <w:t xml:space="preserve"> </w:t>
      </w: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shd w:val="clear" w:fill="FFFFFF" w:themeFill="background1"/>
        <w:spacing w:line="560" w:lineRule="exact"/>
        <w:ind w:firstLine="640"/>
        <w:rPr>
          <w:rFonts w:hint="eastAsia" w:ascii="仿宋_GB2312" w:hAnsi="仿宋_GB2312" w:eastAsia="仿宋_GB2312" w:cs="仿宋_GB2312"/>
          <w:b w:val="0"/>
          <w:bCs w:val="0"/>
          <w:color w:val="000000"/>
          <w:szCs w:val="32"/>
          <w:shd w:val="clear" w:color="auto" w:fill="auto"/>
          <w:lang w:val="en-US" w:eastAsia="zh-CN"/>
        </w:rPr>
      </w:pPr>
    </w:p>
    <w:p>
      <w:pPr>
        <w:pBdr>
          <w:top w:val="single" w:color="auto" w:sz="6" w:space="1"/>
          <w:bottom w:val="single" w:color="auto" w:sz="6" w:space="4"/>
        </w:pBdr>
        <w:shd w:val="clear" w:fill="FFFFFF" w:themeFill="background1"/>
        <w:spacing w:line="560" w:lineRule="exact"/>
        <w:ind w:firstLine="280" w:firstLineChars="100"/>
        <w:rPr>
          <w:shd w:val="clear" w:color="auto" w:fill="auto"/>
        </w:rPr>
      </w:pPr>
      <w:r>
        <w:rPr>
          <w:rFonts w:hint="eastAsia" w:ascii="仿宋" w:hAnsi="仿宋" w:eastAsia="仿宋" w:cs="仿宋"/>
          <w:color w:val="auto"/>
          <w:sz w:val="28"/>
          <w:szCs w:val="28"/>
          <w:shd w:val="clear" w:color="auto" w:fill="auto"/>
        </w:rPr>
        <w:t>中共许昌陶瓷职业学院委员会</w:t>
      </w:r>
      <w:r>
        <w:rPr>
          <w:rFonts w:hint="eastAsia" w:ascii="仿宋" w:hAnsi="仿宋" w:eastAsia="仿宋" w:cs="仿宋"/>
          <w:color w:val="auto"/>
          <w:sz w:val="28"/>
          <w:szCs w:val="28"/>
          <w:shd w:val="clear" w:color="auto" w:fill="auto"/>
          <w:lang w:val="en-US" w:eastAsia="zh-CN"/>
        </w:rPr>
        <w:t xml:space="preserve">            </w:t>
      </w:r>
      <w:r>
        <w:rPr>
          <w:rFonts w:hint="eastAsia" w:ascii="仿宋" w:hAnsi="仿宋" w:eastAsia="仿宋" w:cs="仿宋"/>
          <w:color w:val="000000"/>
          <w:sz w:val="28"/>
          <w:szCs w:val="28"/>
          <w:shd w:val="clear" w:color="auto" w:fill="auto"/>
        </w:rPr>
        <w:t>20</w:t>
      </w:r>
      <w:r>
        <w:rPr>
          <w:rFonts w:hint="eastAsia" w:ascii="仿宋" w:hAnsi="仿宋" w:eastAsia="仿宋" w:cs="仿宋"/>
          <w:color w:val="000000"/>
          <w:sz w:val="28"/>
          <w:szCs w:val="28"/>
          <w:shd w:val="clear" w:color="auto" w:fill="auto"/>
          <w:lang w:val="en-US" w:eastAsia="zh-CN"/>
        </w:rPr>
        <w:t>21</w:t>
      </w:r>
      <w:r>
        <w:rPr>
          <w:rFonts w:hint="eastAsia" w:ascii="仿宋" w:hAnsi="仿宋" w:eastAsia="仿宋" w:cs="仿宋"/>
          <w:color w:val="000000"/>
          <w:sz w:val="28"/>
          <w:szCs w:val="28"/>
          <w:shd w:val="clear" w:color="auto" w:fill="auto"/>
        </w:rPr>
        <w:t>年</w:t>
      </w:r>
      <w:r>
        <w:rPr>
          <w:rFonts w:hint="eastAsia" w:ascii="仿宋" w:hAnsi="仿宋" w:eastAsia="仿宋" w:cs="仿宋"/>
          <w:color w:val="000000"/>
          <w:sz w:val="28"/>
          <w:szCs w:val="28"/>
          <w:shd w:val="clear" w:color="auto" w:fill="auto"/>
          <w:lang w:val="en-US" w:eastAsia="zh-CN"/>
        </w:rPr>
        <w:t>3</w:t>
      </w:r>
      <w:r>
        <w:rPr>
          <w:rFonts w:hint="eastAsia" w:ascii="仿宋" w:hAnsi="仿宋" w:eastAsia="仿宋" w:cs="仿宋"/>
          <w:color w:val="000000"/>
          <w:sz w:val="28"/>
          <w:szCs w:val="28"/>
          <w:shd w:val="clear" w:color="auto" w:fill="auto"/>
        </w:rPr>
        <w:t>月</w:t>
      </w:r>
      <w:r>
        <w:rPr>
          <w:rFonts w:hint="eastAsia" w:ascii="仿宋" w:hAnsi="仿宋" w:eastAsia="仿宋" w:cs="仿宋"/>
          <w:color w:val="000000"/>
          <w:sz w:val="28"/>
          <w:szCs w:val="28"/>
          <w:shd w:val="clear" w:color="auto" w:fill="auto"/>
          <w:lang w:val="en-US" w:eastAsia="zh-CN"/>
        </w:rPr>
        <w:t>10</w:t>
      </w:r>
      <w:r>
        <w:rPr>
          <w:rFonts w:hint="eastAsia" w:ascii="仿宋" w:hAnsi="仿宋" w:eastAsia="仿宋" w:cs="仿宋"/>
          <w:color w:val="000000"/>
          <w:sz w:val="28"/>
          <w:szCs w:val="28"/>
          <w:shd w:val="clear" w:color="auto" w:fill="auto"/>
        </w:rPr>
        <w:t>日</w:t>
      </w:r>
      <w:r>
        <w:rPr>
          <w:rFonts w:hint="eastAsia" w:ascii="仿宋" w:hAnsi="仿宋" w:eastAsia="仿宋" w:cs="仿宋"/>
          <w:color w:val="auto"/>
          <w:sz w:val="28"/>
          <w:szCs w:val="28"/>
          <w:shd w:val="clear" w:color="auto" w:fill="auto"/>
        </w:rPr>
        <w:t>印</w:t>
      </w:r>
      <w:r>
        <w:rPr>
          <w:rFonts w:hint="eastAsia" w:ascii="仿宋" w:hAnsi="仿宋" w:eastAsia="仿宋" w:cs="仿宋"/>
          <w:color w:val="000000"/>
          <w:sz w:val="28"/>
          <w:szCs w:val="28"/>
          <w:shd w:val="clear" w:color="auto" w:fill="auto"/>
        </w:rPr>
        <w:t xml:space="preserve">   </w:t>
      </w:r>
      <w:r>
        <w:rPr>
          <w:rFonts w:hint="eastAsia"/>
          <w:color w:val="000000"/>
          <w:shd w:val="clear" w:color="auto" w:fill="auto"/>
        </w:rPr>
        <w:t xml:space="preserve">                                   </w:t>
      </w:r>
    </w:p>
    <w:sectPr>
      <w:headerReference r:id="rId3" w:type="default"/>
      <w:footerReference r:id="rId4" w:type="default"/>
      <w:footerReference r:id="rId5" w:type="even"/>
      <w:pgSz w:w="11907" w:h="16840"/>
      <w:pgMar w:top="1440" w:right="1797" w:bottom="1440" w:left="1797" w:header="856" w:footer="992" w:gutter="0"/>
      <w:pgBorders>
        <w:top w:val="none" w:sz="0" w:space="0"/>
        <w:left w:val="none" w:sz="0" w:space="0"/>
        <w:bottom w:val="none" w:sz="0" w:space="0"/>
        <w:right w:val="none" w:sz="0" w:space="0"/>
      </w:pgBorders>
      <w:pgNumType w:fmt="numberInDash"/>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Style w:val="9"/>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DF250"/>
    <w:multiLevelType w:val="singleLevel"/>
    <w:tmpl w:val="C07DF250"/>
    <w:lvl w:ilvl="0" w:tentative="0">
      <w:start w:val="2"/>
      <w:numFmt w:val="chineseCounting"/>
      <w:suff w:val="nothing"/>
      <w:lvlText w:val="（%1）"/>
      <w:lvlJc w:val="left"/>
      <w:rPr>
        <w:rFonts w:hint="eastAsia"/>
      </w:rPr>
    </w:lvl>
  </w:abstractNum>
  <w:abstractNum w:abstractNumId="1">
    <w:nsid w:val="1DF03E22"/>
    <w:multiLevelType w:val="multilevel"/>
    <w:tmpl w:val="1DF03E22"/>
    <w:lvl w:ilvl="0" w:tentative="0">
      <w:start w:val="0"/>
      <w:numFmt w:val="bullet"/>
      <w:lvlText w:val="★"/>
      <w:lvlJc w:val="left"/>
      <w:pPr>
        <w:ind w:left="540" w:hanging="360"/>
      </w:pPr>
      <w:rPr>
        <w:rFonts w:hint="eastAsia" w:ascii="仿宋_GB2312" w:hAnsi="宋体" w:eastAsia="仿宋_GB2312" w:cs="Times New Roman"/>
        <w:lang w:val="en-US"/>
      </w:rPr>
    </w:lvl>
    <w:lvl w:ilvl="1" w:tentative="0">
      <w:start w:val="1"/>
      <w:numFmt w:val="bullet"/>
      <w:lvlText w:val=""/>
      <w:lvlJc w:val="left"/>
      <w:pPr>
        <w:ind w:left="1020" w:hanging="420"/>
      </w:pPr>
      <w:rPr>
        <w:rFonts w:hint="default" w:ascii="Wingdings" w:hAnsi="Wingdings"/>
      </w:rPr>
    </w:lvl>
    <w:lvl w:ilvl="2" w:tentative="0">
      <w:start w:val="1"/>
      <w:numFmt w:val="bullet"/>
      <w:lvlText w:val=""/>
      <w:lvlJc w:val="left"/>
      <w:pPr>
        <w:ind w:left="1440" w:hanging="420"/>
      </w:pPr>
      <w:rPr>
        <w:rFonts w:hint="default" w:ascii="Wingdings" w:hAnsi="Wingdings"/>
      </w:rPr>
    </w:lvl>
    <w:lvl w:ilvl="3" w:tentative="0">
      <w:start w:val="1"/>
      <w:numFmt w:val="bullet"/>
      <w:lvlText w:val=""/>
      <w:lvlJc w:val="left"/>
      <w:pPr>
        <w:ind w:left="1860" w:hanging="420"/>
      </w:pPr>
      <w:rPr>
        <w:rFonts w:hint="default" w:ascii="Wingdings" w:hAnsi="Wingdings"/>
      </w:rPr>
    </w:lvl>
    <w:lvl w:ilvl="4" w:tentative="0">
      <w:start w:val="1"/>
      <w:numFmt w:val="bullet"/>
      <w:lvlText w:val=""/>
      <w:lvlJc w:val="left"/>
      <w:pPr>
        <w:ind w:left="2280" w:hanging="420"/>
      </w:pPr>
      <w:rPr>
        <w:rFonts w:hint="default" w:ascii="Wingdings" w:hAnsi="Wingdings"/>
      </w:rPr>
    </w:lvl>
    <w:lvl w:ilvl="5" w:tentative="0">
      <w:start w:val="1"/>
      <w:numFmt w:val="bullet"/>
      <w:lvlText w:val=""/>
      <w:lvlJc w:val="left"/>
      <w:pPr>
        <w:ind w:left="2700" w:hanging="420"/>
      </w:pPr>
      <w:rPr>
        <w:rFonts w:hint="default" w:ascii="Wingdings" w:hAnsi="Wingdings"/>
      </w:rPr>
    </w:lvl>
    <w:lvl w:ilvl="6" w:tentative="0">
      <w:start w:val="1"/>
      <w:numFmt w:val="bullet"/>
      <w:lvlText w:val=""/>
      <w:lvlJc w:val="left"/>
      <w:pPr>
        <w:ind w:left="3120" w:hanging="420"/>
      </w:pPr>
      <w:rPr>
        <w:rFonts w:hint="default" w:ascii="Wingdings" w:hAnsi="Wingdings"/>
      </w:rPr>
    </w:lvl>
    <w:lvl w:ilvl="7" w:tentative="0">
      <w:start w:val="1"/>
      <w:numFmt w:val="bullet"/>
      <w:lvlText w:val=""/>
      <w:lvlJc w:val="left"/>
      <w:pPr>
        <w:ind w:left="3540" w:hanging="420"/>
      </w:pPr>
      <w:rPr>
        <w:rFonts w:hint="default" w:ascii="Wingdings" w:hAnsi="Wingdings"/>
      </w:rPr>
    </w:lvl>
    <w:lvl w:ilvl="8" w:tentative="0">
      <w:start w:val="1"/>
      <w:numFmt w:val="bullet"/>
      <w:lvlText w:val=""/>
      <w:lvlJc w:val="left"/>
      <w:pPr>
        <w:ind w:left="39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0"/>
  <w:bordersDoNotSurroundFooter w:val="0"/>
  <w:documentProtection w:enforcement="0"/>
  <w:defaultTabStop w:val="420"/>
  <w:drawingGridHorizontalSpacing w:val="320"/>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69DE"/>
    <w:rsid w:val="0487693A"/>
    <w:rsid w:val="09F713F0"/>
    <w:rsid w:val="0A3E56FA"/>
    <w:rsid w:val="0D5671AC"/>
    <w:rsid w:val="0D8F61BD"/>
    <w:rsid w:val="0E1B4B99"/>
    <w:rsid w:val="10CD5E0E"/>
    <w:rsid w:val="138030EE"/>
    <w:rsid w:val="13D84628"/>
    <w:rsid w:val="16E238BF"/>
    <w:rsid w:val="19A64FD6"/>
    <w:rsid w:val="1B145A6A"/>
    <w:rsid w:val="1B2E3D6F"/>
    <w:rsid w:val="1E2F5B13"/>
    <w:rsid w:val="22613A96"/>
    <w:rsid w:val="23937997"/>
    <w:rsid w:val="257933D3"/>
    <w:rsid w:val="25CC09FB"/>
    <w:rsid w:val="29B81F2F"/>
    <w:rsid w:val="2B1F692F"/>
    <w:rsid w:val="2BC0178A"/>
    <w:rsid w:val="2CC670D6"/>
    <w:rsid w:val="31215AD9"/>
    <w:rsid w:val="31750723"/>
    <w:rsid w:val="335C4545"/>
    <w:rsid w:val="37455F36"/>
    <w:rsid w:val="375224D8"/>
    <w:rsid w:val="38EB226E"/>
    <w:rsid w:val="3B7D10A0"/>
    <w:rsid w:val="3DF5720B"/>
    <w:rsid w:val="3ECF14ED"/>
    <w:rsid w:val="431F7FAD"/>
    <w:rsid w:val="44303DD2"/>
    <w:rsid w:val="482E76B1"/>
    <w:rsid w:val="4CBE5BB7"/>
    <w:rsid w:val="4DA27287"/>
    <w:rsid w:val="4F183CA6"/>
    <w:rsid w:val="4F186049"/>
    <w:rsid w:val="50375349"/>
    <w:rsid w:val="50EF178A"/>
    <w:rsid w:val="524B12AA"/>
    <w:rsid w:val="542B55B3"/>
    <w:rsid w:val="54564EEA"/>
    <w:rsid w:val="54E56D40"/>
    <w:rsid w:val="5648240B"/>
    <w:rsid w:val="56A46258"/>
    <w:rsid w:val="59E127A1"/>
    <w:rsid w:val="5D7A5738"/>
    <w:rsid w:val="63707A04"/>
    <w:rsid w:val="6E7820D7"/>
    <w:rsid w:val="7196684F"/>
    <w:rsid w:val="7534108D"/>
    <w:rsid w:val="770A4E6D"/>
    <w:rsid w:val="775D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3333"/>
      <w:u w:val="none"/>
    </w:rPr>
  </w:style>
  <w:style w:type="character" w:styleId="11">
    <w:name w:val="Emphasis"/>
    <w:basedOn w:val="7"/>
    <w:qFormat/>
    <w:uiPriority w:val="0"/>
  </w:style>
  <w:style w:type="character" w:styleId="12">
    <w:name w:val="Hyperlink"/>
    <w:basedOn w:val="7"/>
    <w:qFormat/>
    <w:uiPriority w:val="0"/>
    <w:rPr>
      <w:color w:val="333333"/>
      <w:u w:val="none"/>
    </w:rPr>
  </w:style>
  <w:style w:type="paragraph" w:customStyle="1" w:styleId="13">
    <w:name w:val="_Style 5"/>
    <w:basedOn w:val="1"/>
    <w:next w:val="1"/>
    <w:qFormat/>
    <w:uiPriority w:val="0"/>
    <w:pPr>
      <w:pBdr>
        <w:bottom w:val="single" w:color="auto" w:sz="6" w:space="1"/>
      </w:pBdr>
      <w:jc w:val="center"/>
    </w:pPr>
    <w:rPr>
      <w:rFonts w:ascii="Arial" w:eastAsia="宋体"/>
      <w:vanish/>
      <w:sz w:val="16"/>
    </w:rPr>
  </w:style>
  <w:style w:type="paragraph" w:customStyle="1" w:styleId="14">
    <w:name w:val="_Style 6"/>
    <w:basedOn w:val="1"/>
    <w:next w:val="1"/>
    <w:qFormat/>
    <w:uiPriority w:val="0"/>
    <w:pPr>
      <w:pBdr>
        <w:top w:val="single" w:color="auto" w:sz="6" w:space="1"/>
      </w:pBdr>
      <w:jc w:val="center"/>
    </w:pPr>
    <w:rPr>
      <w:rFonts w:ascii="Arial" w:eastAsia="宋体"/>
      <w:vanish/>
      <w:sz w:val="16"/>
    </w:rPr>
  </w:style>
  <w:style w:type="character" w:customStyle="1" w:styleId="15">
    <w:name w:val="on"/>
    <w:basedOn w:val="7"/>
    <w:qFormat/>
    <w:uiPriority w:val="0"/>
    <w:rPr>
      <w:shd w:val="clear" w:fill="FFFFFF"/>
    </w:rPr>
  </w:style>
  <w:style w:type="character" w:customStyle="1" w:styleId="16">
    <w:name w:val="hover18"/>
    <w:basedOn w:val="7"/>
    <w:qFormat/>
    <w:uiPriority w:val="0"/>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2719</Words>
  <Characters>2780</Characters>
  <Lines>0</Lines>
  <Paragraphs>0</Paragraphs>
  <TotalTime>75</TotalTime>
  <ScaleCrop>false</ScaleCrop>
  <LinksUpToDate>false</LinksUpToDate>
  <CharactersWithSpaces>2874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2021-03-12T03:35:40Z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