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kern w:val="0"/>
          <w:sz w:val="44"/>
          <w:szCs w:val="44"/>
          <w:lang w:eastAsia="zh-CN"/>
        </w:rPr>
        <w:t>许昌陶瓷职业学院</w:t>
      </w:r>
      <w:r>
        <w:rPr>
          <w:rFonts w:hint="eastAsia" w:ascii="方正小标宋简体" w:eastAsia="方正小标宋简体"/>
          <w:bCs/>
          <w:kern w:val="0"/>
          <w:sz w:val="44"/>
          <w:szCs w:val="44"/>
        </w:rPr>
        <w:t>校企合作工作管理办法</w:t>
      </w:r>
    </w:p>
    <w:bookmarkEnd w:id="0"/>
    <w:p>
      <w:pPr>
        <w:widowControl/>
        <w:shd w:val="clear" w:color="auto" w:fill="FFFFFF"/>
        <w:spacing w:line="360" w:lineRule="exact"/>
        <w:jc w:val="center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 xml:space="preserve"> 总  则</w:t>
      </w:r>
    </w:p>
    <w:p>
      <w:pPr>
        <w:spacing w:line="560" w:lineRule="exact"/>
        <w:ind w:firstLine="640" w:firstLineChars="200"/>
        <w:rPr>
          <w:rFonts w:hint="eastAsia" w:ascii="宋体" w:hAnsi="宋体" w:cs="宋体"/>
          <w:b/>
          <w:bCs/>
          <w:color w:val="0000FF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第一条  指导思想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坚持以习近平新时代中国特色社会主义思想为指导，认真落实党中央、国务院关于教育综合改革的决策部署，根据国务院办公厅《关于深化产教融合的若干意见》（国办发〔2017〕95号）及教育部与财政部、人力资源社会保障部、安全监管总局、中国保监会联合印发了《教育部等五部门关于印发&lt;职业学校学生实习管理规定&gt;的通知》（教职成〔2016〕3号）等文件要求，探索产教融合、多元协同、创新发展的人才培养模式，全方位搭建与社会接轨、与企业结合的人才培养平台，提高学生的专业素质和职业素养，实现学生德、智、体、美、劳全面发展的人才培养目标。</w:t>
      </w:r>
    </w:p>
    <w:p>
      <w:pPr>
        <w:spacing w:line="560" w:lineRule="exact"/>
        <w:ind w:firstLine="64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坚持“以市场需求为导向”，以培养生产、建设、管理、服务第一线的应用型高技能人才为目标开展校企合作协同育人。与企业在专业建设、课程建设、“双师双能型”教师队伍建设、订单培养、学生实习（含认识实习、企业综合实习&lt;生产实习&gt;、毕业实习&lt;含毕业设计&gt;）与就业、企业技术革新与研发、产品外加工、技术交流与服务、大学生社会实践、校企文化融合等多方面开展深层次结合，全面推进产教融合、校企合作，增强学校办学活力和社会服务功能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第二条  目的意义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企合作协同育人是现代职业教育标志性内涵的一种体现，是培养高素质应用型人才的必由之路，在提高应用型人才培养质量彰显人才培养特色方面发挥着重要作用。合作目的为学校搭建人才培养平台，提高学生的专业技能和职业素养，实现学校应用型人才培养目标；为企业提供人才资源和智力支撑，促进企业提质增效，推进学校与企业优势互补，合作双赢，共同发展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第三条  合作原则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服务原则。为行业企业和地方经济建设服务，以企业的人才需求为目标，主动深入企业调研，了解企业人才需求状况、用人标准、技术需求，做好新工艺、新技术、新材料的推广和应用，同时为企业员工培训提供便利条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互利“双赢”原则。双方互利是校企合作的基础，通过合作，企业应达到提升员工素质、促进科技进步、增加经济效益的目的；学校应达到改善办学条件、促进产学结合、增强教学实力、提高学生专业技能和综合素养的目的，校企双方互惠互利共同发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（三）互动原则。学校以教学为中心，服务企业，企业以经营为中心，为教学服务，双方达到共建、共享、共赢的互动局面，与学校进行合作的企业具备优先选拔优秀毕业生的权利。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统一管理原则。校企合作是双向活动，是具备法人资格的学校与企业间的组织机构合作，涉及学校资源和社会资源的有效匹配与融合，因此，校企双方的责、权、利必须高度统一。校企合作工作需由学校统一管理与规划，统一目标与实施，统一检查与绩效评定，杜绝未经学校同意的任何校企合作行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资源共享原则。学校鼓励、倡导各部门人员积极主动联系、推荐、上报企业资源为校企合作协同育人、科技创新搭建平台，优质的企业资源不仅要实现本专业的纵向合作，还要在企业有多方需求的前提下实现跨专业的横向结合，进而形成学校、企业资源共享局面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第四条  适用范围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本办法适用于学校各职能部门、各教学单位与企业在人才培养、实习实训、招生就业、科研、技术服务、技能培训、大学生社会实践、校园文化建设等方面开展的各项合作。</w:t>
      </w:r>
    </w:p>
    <w:p>
      <w:pPr>
        <w:tabs>
          <w:tab w:val="left" w:pos="1995"/>
          <w:tab w:val="center" w:pos="4230"/>
        </w:tabs>
        <w:spacing w:line="560" w:lineRule="exact"/>
        <w:jc w:val="center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第二章  机构设置及主要职责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第五条  组织机构设置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（一）学校成立校企合作工作委员会，成员由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党政办、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教务处、学生处、招生处、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实训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中心、人事处、财务处、保卫处及各二级院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的负责人组成，校长任校企合作工作委员会主任。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（二）学校成立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负责学校校企合作工作的宏观管理和业务指导，由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副校长分管。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第六条  主要职责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（一）校企合作工作委员会职责 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1.指导并审议校企合作工作政策，建立工作运行机制，督导实施校企合作管理办法；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2.指导并协调各职能部门和各二级院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深入开展校企合作工作；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3.督促、考核、宣传学校各部门校企合作工作的实施过程和工作业绩；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4.定期召开工作会议，研讨校企合作工作中出现的问题和解决方法；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5.参与市场调查，为学校人才培养、专业设置、教学改革提供参考。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职责：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1.组织、编制学校产教融合校企合作工作规划；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2.起草和修订学校校企合作工作管理制度；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3.负责学校校外实习基地建设、学生实习、订单培养、引企进校共建校内实验（训）基地或产业学院等合作项目的实施与管理；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4.为学校的专业建设、课程建设、“双师”培养、技术革新与研发、毕业生就业搭建资源共享服务平台；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5.组织审定校企合作方案；协调、指导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二级院（系）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合作项目实施；检查评定校企合作成果统计；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6.负责校企合作协议书的统一管理；重大合作项目需报校企合作委员会审议；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7.服务社会，拓展与政府、行业、企业合作，为提升学校服务社会功能搭建资源平台；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8.维护好重要的校企合作伙伴，不定期组织校、政、企、行联谊活动，稳固合作关系；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.建立校、政、企、行四方协同育人机制，做好校内外资源优化与匹配，形成社会资源共享局面；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.完善运行管理机制，做好校企合作评优推介工作；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.加强校企合作宣传，扩大合作层面，深化合作内涵，建立健全校企合作工作档案。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（三）教务处职责：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1.负责与企业结合专业建设、课程建设、教材开发等项目合作的政策支持和保障，深化教育教学改革；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2.为校企合作工学结合、订单培养、实习实训等协同育人教学模式改革提供保障，为深化产教融合协同育人提供支持与服务；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3.负责校外“企业教师工作站”和校内“行业企业大师工作站”的建设管理和平台利用；做好全校“双师双能型”教师队伍建设；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4.在校企合作的“双师”培养中，做好教师的评优推介和表彰工作；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5.制定相关协同育人创新改革的政策性指导意见，健全工作档案。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（四）学生处职责：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二级院（系）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做好校外实习学生管理工作，保障实习学生的稳定性；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2.负责校外实习学生的安全教育工作，做好学生校外实习突发事件的处理；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3.负责学生（寒、暑）社会实践活动的组织与管理，确保学生安全、稳定与社会实效；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4.负责校外实习实践活动学生个人的评优推介和表彰工作；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5.制定学生校外实习实践学生管理制度，建立健全工作档案。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实训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中心职责：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1.有效发挥学校仪器设备和技术资源，承接产品外加工服务；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2.负责校企共建校内实验（训）基地的具体建设、仪器设备综合利用和管理；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3.健全管理制度，完善业务档案。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）人事处职责：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1.负责政府、行业企业高级工程人员或企业管理人员的人事聘请，完善学校教师梯队建设；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2.健全行业企业人事聘请制度，完善行业企业聘请人员的档案建设。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）财务处职责：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1.负责制定校企合作经费管理办法，做到专款专用；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2.负责校企合作经费的管理和使用，做好项目预算、开支与报销。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）保卫处职责：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配合学生处，做好外出实习学生安全管理和稳定，做好重大或群体事件的处理。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）二级院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职责: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是校企合作的实施主体，在各职能部门的政策保障和业务指导下开展合作。各二级院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成立本院校企合作工作领导小组，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为组长。主要职责：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1.各二级院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要根据本院专业特点，制定切实可行的校企合作年度工作计划，并指定专人负责落实；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2.根据专业建设和人才培养需求，开展合作项目前期调研和准备工作；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3.起草和拟定校企合作专项项目合作实施方案，经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审查并报主管校领导审批后认真落实合作项目；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4.在各职能部门的业务指导下，具体负责校企合作工作落实和开展（包括：合作培养方案的制定、实习基地建设、学生实习内容和实习指导书编写、实习管理及技术革新与研发领域服务等）；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5.根据人才培养需要，组织专业教师到企业锻炼，或聘请企业工程技术人员或高级管理人员进校园，促进和提高本院“双师型”教师队伍建设；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6.各二级院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院负责人是校外实习活动的第一责任人，校外实习活动应在学校教学计划的宏观指导下进行，同时，履行校外实习逐级申报手续后，方可组织外出实习；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7.负责本院校企合作工作的宣传，及时报道协同育人工作动态，以正确的舆论导向引导产教融合、校企合作活动的具体开展；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8.负责本院优质企业的评选和推介工作，做好本院企业合作关系的巩固和提高；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9.完善本院校企合作具体管理制度，及时整理工作运行档案。</w:t>
      </w:r>
    </w:p>
    <w:p>
      <w:pPr>
        <w:tabs>
          <w:tab w:val="left" w:pos="1995"/>
          <w:tab w:val="center" w:pos="4230"/>
        </w:tabs>
        <w:spacing w:line="560" w:lineRule="exact"/>
        <w:jc w:val="center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第三章 合作内容与条件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第七条  主要内容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（一）专业建设、课程建设、教材开发。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（二）“双师双能型”教师培养。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（三）校外实习基地建设。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（四）学生实习，含教学认识实习、企业综合实习（生产实习）、毕业实习（含毕业设计）。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（五）产教融合，工学交替、订单式培养。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（六）引企进校，共建校内实验（训）基地或产业学院。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（七）校企联合，实施生产性项目合作，如：产品外加工或生产运营性项目合作。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（八）为企业提供政策咨询、科技服务，推进科技成果转化等社会服务。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（九）有效发挥高校的教育资源，承接社会人员的继续教育或短期技能培训。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（十）共建富有特色的校园文化和学生管理模式，促进大学生社会实践活动的开展。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第八条  合作条件</w:t>
      </w:r>
    </w:p>
    <w:p>
      <w:pPr>
        <w:spacing w:line="560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（一）合作企业的基本条件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校企合作的单位应具有独立的法人资格，具有可持续发展的能力和较好的业绩，具有较高的合作诚信度。</w:t>
      </w:r>
    </w:p>
    <w:p>
      <w:pPr>
        <w:spacing w:line="560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（二）合作项目的基本条件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符合学校定位和发展需求，能促进教学、科研水平提升，带动招生、就业良性循环，适应社会需求和学校长远发展。</w:t>
      </w:r>
    </w:p>
    <w:p>
      <w:pPr>
        <w:spacing w:line="560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（三）合作注意事项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1.拟引进的合作项目中不得含有国家或行业协会明令禁止的设备、材料、工艺、技术。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2.不得与不具备独立法人资格的单位进行合作。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3.不得违反有关法律和法规。</w:t>
      </w:r>
    </w:p>
    <w:p>
      <w:pPr>
        <w:tabs>
          <w:tab w:val="left" w:pos="1995"/>
          <w:tab w:val="center" w:pos="4230"/>
        </w:tabs>
        <w:spacing w:line="560" w:lineRule="exact"/>
        <w:jc w:val="center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第四章 工作流程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第九条  工作流程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（一）合作项目调研。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相关职能部门和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二级院（系）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应结合部门工作职责，积极开展合作项目的前期调研工作。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（二）申报校企合作方案。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在与合作单位初次沟通、洽谈、协商的基础上，拟定适合学校的合作方案报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（三）合作项目论证。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牵头组织有关部门进行合作项目评价审查，进行可行性论证，并形成报告，报主分管校领导审批，对涉及学校人、财、物的重大产教融合校企合作项目需提交学校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研究决定。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（四）拟定合作协议书。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对于确定立项的合作项目，由合作部门与合作单位充分协商，在学校统一制订的校企合作协议文本框架的基础上，补充并完善具体条款，形成校企合作（或专项项目合作）协议书，经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组织校内专家审查并报主分管校领导批准后签署。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（五）签署协议。</w:t>
      </w:r>
      <w:r>
        <w:rPr>
          <w:rFonts w:hint="eastAsia" w:ascii="仿宋_GB2312" w:hAnsi="仿宋_GB2312" w:eastAsia="仿宋_GB2312" w:cs="仿宋_GB2312"/>
          <w:sz w:val="32"/>
          <w:szCs w:val="32"/>
        </w:rPr>
        <w:t>校企合作协议书由分管校领导或分主管校领导授权负责人签署。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（六）合作项目和协议备案。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对于已签署的校企合作协议及合作方案应及时在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备案。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（七）合作项目的实施。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校企合作项目的实施主体是各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二级院（系）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的专业教师或学生，学校各职能部门根据校企合作的职责分工及校企合作的具体内容，积极做好项目实施过程的运行保障和服务工作。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（八）项目落实情况检查。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将不定期地携同相关处室部门对各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二级院（系）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校企合作项目的进展情况、履约情况进行检查和考评，同时做好项目实施的协调工作。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（九）校企合作运行资料归档。</w:t>
      </w:r>
      <w:r>
        <w:rPr>
          <w:rFonts w:hint="eastAsia" w:ascii="仿宋_GB2312" w:hAnsi="仿宋_GB2312" w:eastAsia="仿宋_GB2312" w:cs="仿宋_GB2312"/>
          <w:sz w:val="32"/>
          <w:szCs w:val="32"/>
        </w:rPr>
        <w:t>校企合作项目在实施过程中的各种档案资料（含图片、影像等资料），由各职能部门及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二级院（系）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根据不同职责分工进行及时整理和归档，各种资料均要求一式两份，一份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二级院（系）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留存，一份交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备案。</w:t>
      </w:r>
    </w:p>
    <w:p>
      <w:pPr>
        <w:tabs>
          <w:tab w:val="left" w:pos="2475"/>
          <w:tab w:val="center" w:pos="4230"/>
        </w:tabs>
        <w:spacing w:line="560" w:lineRule="exact"/>
        <w:jc w:val="center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第五章 工作管理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校企合作宏观管理工作由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统筹协调，全院校各职能部门要充分发挥处室职能部门作用，做好对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二级院（系）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的校企合作工作运行状态的日常管理和业务指导工作，完善考评机制。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对学校已经批准的产教融合校企合作项目。有关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二级院（系）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应成立工作小组，并确定专人具体负责该项目的实施工作，其主要职责是：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（一）保证每个专业要有实质性合作内容，学生较集中的专业可同时进行多个企业合作；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（二）对合作企业的信誉与实力做详细的调研并将调研结果及时报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审核；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、合作企业结合，拟定校企合作项目初稿，进一步明确提出双方的权利和义务；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（四）协助项目负责人具体负责该项目的实施和管理，同时不定期向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反馈项目进展情况； </w:t>
      </w:r>
    </w:p>
    <w:p>
      <w:pPr>
        <w:spacing w:line="560" w:lineRule="exact"/>
        <w:ind w:firstLine="64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做好校企联谊与经验交流活动。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第十二条  日常管理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（一）学生管理：学生处负责外出实习学生的宏观管理与工作稳定，具体组织和管理由各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二级院（系）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学生管理口负责。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（二）信息反馈：建立信息沟通和反馈机制，不定期召开校企合作工作会议。相关职能部门、各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二级院（系）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及时进行信息沟通和问题解决，并做好期末工作总结。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（三）经验交流：不定期举办校企联谊活动，增进校企相互了解，促进校企共同发展。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第十三条  合同管理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校企合作项目以合作协议形式进行管理，严格遵守国家关于合同法的有关规定。</w:t>
      </w:r>
    </w:p>
    <w:p>
      <w:pPr>
        <w:spacing w:line="560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（一）校企合作协议使用统一规范的合同文本（由校企办提供）。</w:t>
      </w:r>
    </w:p>
    <w:p>
      <w:pPr>
        <w:spacing w:line="560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（二）校企合作合同签订的程序及要求：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1.由项目单位提出书面申请；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2.申请表中明确项目内容、要求和方式等；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合作关系建立以校企合作协议签约为准。校企合作协议书应具有以下基本内容：合作项目名称和合作范围；合作目的和合作目标；合作方式和具体合作内容；合作双方的权利和义务；合同终止条件、违约责任及合同期限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涉及校企结合进行项目开发的协议，需要在协议里体现合作企业投入方式和投入装备、技术的明细清单；合作项目占有学校资源（房屋、设备、人力等）的明细清单；基本设施配套、运行成本承担方和承担责任；合作项目开放服务收入的分配方案和财务管理等内容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5.校企合作协议的洽谈、签订由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二级院（系）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项目负责人共同进行，合同的最后签订必须报请校领导批准；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6.学校校企合作协议书的统一管理由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第十四条  收入管理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（一）学校对校企合作项目成果拥有处置权。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（二）校企合作过程中发生的费用均由财务处统一管理。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（三）任何单位或个人不得违反财务纪律。</w:t>
      </w:r>
    </w:p>
    <w:p>
      <w:pPr>
        <w:tabs>
          <w:tab w:val="left" w:pos="1995"/>
          <w:tab w:val="center" w:pos="4230"/>
        </w:tabs>
        <w:spacing w:line="560" w:lineRule="exact"/>
        <w:jc w:val="center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第六章 奖励及惩罚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第十五条  奖励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学校每年召开产教融合、校企合作工作总结会，对当年的产教融合、校企合作工作进行总结，对做出突出成绩的部门和个人进行表彰，并与年终部门目标考核、个人职称评定及评优挂钩。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第十六条  惩罚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（一）未经学校同意，个人擅自以学校名义私下与企业进行合作或造成不良后果者，按校纪进行处理。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（二）合作过程中，未按协议履行职责或合作内容发生重大变化，未及时通知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，造成的后果由项目负责人承担。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（三）在项目实施过程中，对学生安全教育不到位，造成学生人身受到伤害者，具体管理人员应承担主要责任。</w:t>
      </w:r>
    </w:p>
    <w:p>
      <w:pPr>
        <w:tabs>
          <w:tab w:val="left" w:pos="1995"/>
          <w:tab w:val="center" w:pos="4230"/>
        </w:tabs>
        <w:spacing w:line="560" w:lineRule="exact"/>
        <w:jc w:val="center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第七章  附  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学校与政府部门、社会团体等单位开展的合作参照本办法执行。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本办法自印发之日起施行，由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就业处校企科（校企合作办公室）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负责解释。</w:t>
      </w:r>
    </w:p>
    <w:p>
      <w:pPr>
        <w:spacing w:line="560" w:lineRule="exact"/>
        <w:rPr>
          <w:rFonts w:ascii="仿宋_GB2312" w:hAnsi="仿宋_GB2312" w:eastAsia="仿宋_GB2312"/>
          <w:sz w:val="32"/>
        </w:rPr>
      </w:pPr>
    </w:p>
    <w:p>
      <w:pPr>
        <w:spacing w:line="560" w:lineRule="exact"/>
        <w:rPr>
          <w:rFonts w:ascii="仿宋_GB2312" w:hAnsi="仿宋_GB2312" w:eastAsia="仿宋_GB2312"/>
          <w:sz w:val="28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370840</wp:posOffset>
                </wp:positionV>
                <wp:extent cx="53657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5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55pt;margin-top:29.2pt;height:0.05pt;width:422.5pt;z-index:251661312;mso-width-relative:page;mso-height-relative:page;" filled="f" stroked="t" coordsize="21600,21600" o:gfxdata="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hMbe9UAAAAIAQAADwAAAAAAAAABACAAAAAiAAAAZHJzL2Rvd25yZXYueG1sUEsBAhQAFAAA&#10;AAgAh07iQJhGBYfyAQAA6A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52070</wp:posOffset>
                </wp:positionV>
                <wp:extent cx="536575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5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05pt;margin-top:4.1pt;height:0.05pt;width:422.5pt;z-index:251660288;mso-width-relative:page;mso-height-relative:page;" filled="f" stroked="t" coordsize="21600,21600" o:gfxdata="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7iFYNMAAAAGAQAADwAAAAAAAAABACAAAAAiAAAAZHJzL2Rvd25yZXYueG1sUEsBAhQAFAAA&#10;AAgAh07iQBSZWnb0AQAA6A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40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许昌陶瓷职业学院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  <w:szCs w:val="32"/>
        </w:rPr>
        <w:t xml:space="preserve"> 20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/>
          <w:sz w:val="32"/>
          <w:szCs w:val="32"/>
        </w:rPr>
        <w:t>日印</w:t>
      </w:r>
      <w:r>
        <w:rPr>
          <w:rFonts w:hint="eastAsia" w:ascii="仿宋_GB2312" w:hAnsi="仿宋_GB2312" w:eastAsia="仿宋_GB2312"/>
          <w:sz w:val="28"/>
          <w:szCs w:val="22"/>
        </w:rPr>
        <w:t xml:space="preserve"> 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77BE7"/>
    <w:multiLevelType w:val="multilevel"/>
    <w:tmpl w:val="00277BE7"/>
    <w:lvl w:ilvl="0" w:tentative="0">
      <w:start w:val="1"/>
      <w:numFmt w:val="japaneseCounting"/>
      <w:lvlText w:val="第%1章"/>
      <w:lvlJc w:val="left"/>
      <w:pPr>
        <w:ind w:left="1080" w:hanging="1080"/>
      </w:pPr>
      <w:rPr>
        <w:rFonts w:hint="default" w:ascii="黑体" w:hAnsi="黑体" w:eastAsia="黑体" w:cs="黑体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MjAyYzM1YTE4ODgyMTZjZDFlNzQzOGIzMGRiM2YifQ=="/>
  </w:docVars>
  <w:rsids>
    <w:rsidRoot w:val="5C4668D8"/>
    <w:rsid w:val="5C46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2023-03-29T06:12:00Z</dcterms:created>
  <dc:creator>Administrator</dc:creator>
  <cp:lastModifiedBy>Administrator</cp:lastModifiedBy>
  <dcterms:modified xsi:type="dcterms:W3CDTF">2023-03-29T06:12:18Z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FB3856BEF5B34131BB19382467CB4290</vt:lpwstr>
  </property>
</Properties>
</file>