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职业学校学生岗位实习三方协议</w:t>
      </w:r>
    </w:p>
    <w:p>
      <w:pPr>
        <w:adjustRightInd w:val="0"/>
        <w:snapToGrid w:val="0"/>
        <w:spacing w:line="312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签约委托书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委托人：（具体名单详见附件）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受托人：</w:t>
      </w:r>
      <w:r>
        <w:rPr>
          <w:rFonts w:hint="eastAsia" w:ascii="仿宋_GB2312" w:hAnsi="仿宋_GB2312" w:cs="仿宋_GB2312"/>
          <w:sz w:val="30"/>
          <w:szCs w:val="30"/>
        </w:rPr>
        <w:t>（</w:t>
      </w:r>
      <w:r>
        <w:rPr>
          <w:rFonts w:ascii="仿宋_GB2312" w:hAnsi="仿宋_GB2312" w:cs="仿宋_GB2312"/>
          <w:sz w:val="30"/>
          <w:szCs w:val="30"/>
        </w:rPr>
        <w:t>姓名</w:t>
      </w:r>
      <w:r>
        <w:rPr>
          <w:rFonts w:hint="eastAsia"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性别</w:t>
      </w:r>
      <w:r>
        <w:rPr>
          <w:rFonts w:hint="eastAsia"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身</w:t>
      </w:r>
      <w:bookmarkStart w:id="0" w:name="_GoBack"/>
      <w:bookmarkEnd w:id="0"/>
      <w:r>
        <w:rPr>
          <w:rFonts w:ascii="仿宋_GB2312" w:hAnsi="仿宋_GB2312" w:cs="仿宋_GB2312"/>
          <w:sz w:val="30"/>
          <w:szCs w:val="30"/>
        </w:rPr>
        <w:t>份证号</w:t>
      </w:r>
      <w:r>
        <w:rPr>
          <w:rFonts w:hint="eastAsia"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住址</w:t>
      </w:r>
      <w:r>
        <w:rPr>
          <w:rFonts w:hint="eastAsia"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hint="eastAsia" w:ascii="仿宋_GB2312" w:hAnsi="仿宋_GB2312" w:cs="仿宋_GB2312"/>
          <w:sz w:val="30"/>
          <w:szCs w:val="30"/>
        </w:rPr>
        <w:t>）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为了便于《职业学校学生岗位实习三方协议》（以下简称《三方协议》）的顺利签订，协议丙方采取集体授权委托方式，由多名学生集体委托其中一人作为受托人，代为签订《三方协议》</w:t>
      </w:r>
      <w:r>
        <w:rPr>
          <w:rFonts w:hint="eastAsia" w:ascii="仿宋_GB2312" w:hAnsi="仿宋_GB2312" w:cs="仿宋_GB2312"/>
          <w:sz w:val="30"/>
          <w:szCs w:val="30"/>
        </w:rPr>
        <w:t>。委托人已充分知悉、理解并同意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中的各项权利和义务。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授权事项：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</w:t>
      </w:r>
      <w:r>
        <w:rPr>
          <w:rFonts w:hint="eastAsia" w:ascii="仿宋_GB2312" w:hAnsi="仿宋_GB2312" w:cs="仿宋_GB2312"/>
          <w:sz w:val="30"/>
          <w:szCs w:val="30"/>
        </w:rPr>
        <w:t>签订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；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2.办理签约时的各项手续，收取、转交《三方协议》等各项文件；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</w:t>
      </w:r>
      <w:r>
        <w:rPr>
          <w:rFonts w:hint="eastAsia" w:ascii="仿宋_GB2312" w:hAnsi="仿宋_GB2312" w:cs="仿宋_GB2312"/>
          <w:sz w:val="30"/>
          <w:szCs w:val="30"/>
        </w:rPr>
        <w:t>委托期限自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日；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4.受托人无转委托权。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委托人、受托人在授权范围内从事上述行为，委托人均予以承认，由此产生的法律后果由委托人承担。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                              委托人：（附件签名）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                              受托人：</w:t>
      </w:r>
    </w:p>
    <w:p>
      <w:pPr>
        <w:spacing w:line="480" w:lineRule="exact"/>
        <w:ind w:firstLine="4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                                       年    月   日</w:t>
      </w:r>
    </w:p>
    <w:p>
      <w:pPr>
        <w:spacing w:line="480" w:lineRule="exact"/>
        <w:rPr>
          <w:rFonts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附件：</w:t>
      </w:r>
      <w:r>
        <w:rPr>
          <w:rFonts w:hint="eastAsia" w:ascii="仿宋_GB2312" w:hAnsi="仿宋_GB2312" w:cs="仿宋_GB2312"/>
          <w:sz w:val="30"/>
          <w:szCs w:val="30"/>
        </w:rPr>
        <w:t>1.</w:t>
      </w:r>
      <w:r>
        <w:rPr>
          <w:rFonts w:ascii="仿宋_GB2312" w:hAnsi="仿宋_GB2312" w:cs="仿宋_GB2312"/>
          <w:sz w:val="30"/>
          <w:szCs w:val="30"/>
        </w:rPr>
        <w:t>委托人名单、签名、身份证复印件</w:t>
      </w:r>
    </w:p>
    <w:p>
      <w:pPr>
        <w:spacing w:line="480" w:lineRule="exact"/>
        <w:jc w:val="left"/>
      </w:pPr>
      <w:r>
        <w:rPr>
          <w:rFonts w:ascii="仿宋_GB2312" w:hAnsi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cs="仿宋_GB2312"/>
          <w:sz w:val="30"/>
          <w:szCs w:val="30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/>
          <w:sz w:val="30"/>
          <w:szCs w:val="30"/>
        </w:rPr>
        <w:t>受托人身份证复印件</w:t>
      </w:r>
    </w:p>
    <w:p/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HAnsi"/>
          <w:sz w:val="44"/>
          <w:szCs w:val="44"/>
        </w:rPr>
      </w:pPr>
      <w:r>
        <w:rPr>
          <w:rFonts w:asciiTheme="majorEastAsia" w:hAnsiTheme="majorEastAsia" w:eastAsiaTheme="majorEastAsia" w:cstheme="majorHAnsi"/>
          <w:sz w:val="44"/>
          <w:szCs w:val="44"/>
        </w:rPr>
        <w:t>委托人签名名单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984"/>
        <w:gridCol w:w="851"/>
        <w:gridCol w:w="1417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签名(按手印)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姓名</w:t>
            </w: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HAnsi"/>
                <w:sz w:val="28"/>
                <w:szCs w:val="28"/>
              </w:rPr>
              <w:t>签名（按手印）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  <w:tc>
          <w:tcPr>
            <w:tcW w:w="1922" w:type="dxa"/>
          </w:tcPr>
          <w:p>
            <w:pPr>
              <w:rPr>
                <w:rFonts w:asciiTheme="majorEastAsia" w:hAnsiTheme="majorEastAsia" w:eastAsiaTheme="majorEastAsia" w:cstheme="majorHAnsi"/>
                <w:sz w:val="32"/>
                <w:szCs w:val="32"/>
              </w:rPr>
            </w:pPr>
          </w:p>
        </w:tc>
      </w:tr>
    </w:tbl>
    <w:p/>
    <w:sectPr>
      <w:footerReference r:id="rId3" w:type="even"/>
      <w:pgSz w:w="11906" w:h="16838"/>
      <w:pgMar w:top="2098" w:right="1474" w:bottom="1985" w:left="1588" w:header="851" w:footer="992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980040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26A4"/>
    <w:multiLevelType w:val="multilevel"/>
    <w:tmpl w:val="185826A4"/>
    <w:lvl w:ilvl="0" w:tentative="0">
      <w:start w:val="18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27FBA"/>
    <w:multiLevelType w:val="multilevel"/>
    <w:tmpl w:val="4A527FB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jAyYzM1YTE4ODgyMTZjZDFlNzQzOGIzMGRiM2YifQ=="/>
  </w:docVars>
  <w:rsids>
    <w:rsidRoot w:val="11972AFB"/>
    <w:rsid w:val="119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2023-03-24T07:36:00Z</dcterms:created>
  <dc:creator>Administrator</dc:creator>
  <cp:lastModifiedBy>Administrator</cp:lastModifiedBy>
  <dcterms:modified xsi:type="dcterms:W3CDTF">2023-03-24T07:38:09Z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470AA15568B24C27840281E83C5D4449</vt:lpwstr>
  </property>
</Properties>
</file>